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121" w:rsidRPr="000A64D8" w:rsidRDefault="00274121" w:rsidP="00274121">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1718400</w:t>
      </w:r>
    </w:p>
    <w:p w:rsidR="00274121" w:rsidRPr="00FD021C" w:rsidRDefault="00274121" w:rsidP="00274121">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274121" w:rsidRDefault="00274121" w:rsidP="00274121">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47ACF" w:rsidRPr="00347ACF">
        <w:rPr>
          <w:rFonts w:ascii="Arial" w:hAnsi="Arial"/>
          <w:sz w:val="24"/>
        </w:rPr>
        <w:t>7.3.2.4</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74121" w:rsidRPr="00274121">
        <w:rPr>
          <w:rFonts w:ascii="Arial" w:hAnsi="Arial"/>
          <w:sz w:val="22"/>
        </w:rPr>
        <w:t xml:space="preserve">Waveform Selection mechanisms for </w:t>
      </w:r>
      <w:proofErr w:type="spellStart"/>
      <w:r w:rsidR="00274121" w:rsidRPr="00274121">
        <w:rPr>
          <w:rFonts w:ascii="Arial" w:hAnsi="Arial"/>
          <w:sz w:val="22"/>
        </w:rPr>
        <w:t>DFTsOFDM</w:t>
      </w:r>
      <w:proofErr w:type="spellEnd"/>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2F500A" w:rsidRPr="00C70995" w:rsidRDefault="008C7323" w:rsidP="00157AA0">
      <w:pPr>
        <w:jc w:val="both"/>
        <w:rPr>
          <w:sz w:val="24"/>
          <w:szCs w:val="24"/>
        </w:rPr>
      </w:pPr>
      <w:r w:rsidRPr="00C70995">
        <w:rPr>
          <w:sz w:val="24"/>
          <w:szCs w:val="24"/>
          <w:lang w:val="en-GB"/>
        </w:rPr>
        <w:t>I</w:t>
      </w:r>
      <w:r w:rsidR="001D7377" w:rsidRPr="00C70995">
        <w:rPr>
          <w:sz w:val="24"/>
          <w:szCs w:val="24"/>
        </w:rPr>
        <w:t>n RAN</w:t>
      </w:r>
      <w:r w:rsidRPr="00C70995">
        <w:rPr>
          <w:sz w:val="24"/>
          <w:szCs w:val="24"/>
        </w:rPr>
        <w:t xml:space="preserve"> #71, a new study item New Radio (NR) Access Technology was approved. </w:t>
      </w:r>
      <w:r w:rsidR="00157AA0" w:rsidRPr="00C70995">
        <w:rPr>
          <w:sz w:val="24"/>
          <w:szCs w:val="24"/>
        </w:rPr>
        <w:t xml:space="preserve"> </w:t>
      </w:r>
      <w:r w:rsidR="00433B63" w:rsidRPr="00C70995">
        <w:rPr>
          <w:sz w:val="24"/>
          <w:szCs w:val="24"/>
        </w:rPr>
        <w:t>I</w:t>
      </w:r>
      <w:r w:rsidR="00433B63" w:rsidRPr="00C70995">
        <w:rPr>
          <w:rStyle w:val="IvDbodytextChar"/>
          <w:rFonts w:ascii="Times New Roman" w:eastAsiaTheme="minorHAnsi" w:hAnsi="Times New Roman"/>
          <w:sz w:val="24"/>
          <w:szCs w:val="24"/>
        </w:rPr>
        <w:t>n NR</w:t>
      </w:r>
      <w:r w:rsidR="00BC322D" w:rsidRPr="00C70995">
        <w:rPr>
          <w:rStyle w:val="IvDbodytextChar"/>
          <w:rFonts w:ascii="Times New Roman" w:eastAsiaTheme="minorHAnsi" w:hAnsi="Times New Roman"/>
          <w:sz w:val="24"/>
          <w:szCs w:val="24"/>
        </w:rPr>
        <w:t>,</w:t>
      </w:r>
      <w:r w:rsidR="00433B63" w:rsidRPr="00C70995">
        <w:rPr>
          <w:rStyle w:val="IvDbodytextChar"/>
          <w:rFonts w:ascii="Times New Roman" w:eastAsiaTheme="minorHAnsi" w:hAnsi="Times New Roman"/>
          <w:sz w:val="24"/>
          <w:szCs w:val="24"/>
        </w:rPr>
        <w:t xml:space="preserve"> it was decided to support DFT-s-OFDM as a </w:t>
      </w:r>
      <w:r w:rsidR="00C70995" w:rsidRPr="00C70995">
        <w:rPr>
          <w:color w:val="222222"/>
          <w:sz w:val="24"/>
          <w:szCs w:val="24"/>
          <w:shd w:val="clear" w:color="auto" w:fill="FFFFFF"/>
        </w:rPr>
        <w:t>complementary </w:t>
      </w:r>
      <w:r w:rsidR="00433B63" w:rsidRPr="00C70995">
        <w:rPr>
          <w:rStyle w:val="IvDbodytextChar"/>
          <w:rFonts w:ascii="Times New Roman" w:eastAsiaTheme="minorHAnsi" w:hAnsi="Times New Roman"/>
          <w:sz w:val="24"/>
          <w:szCs w:val="24"/>
        </w:rPr>
        <w:t xml:space="preserve">waveform for uplink in addition to CP-OFDM. </w:t>
      </w:r>
      <w:r w:rsidR="00C70995" w:rsidRPr="00C70995">
        <w:rPr>
          <w:rStyle w:val="IvDbodytextChar"/>
          <w:rFonts w:ascii="Times New Roman" w:eastAsiaTheme="minorHAnsi" w:hAnsi="Times New Roman"/>
          <w:sz w:val="24"/>
          <w:szCs w:val="24"/>
        </w:rPr>
        <w:t xml:space="preserve">In the previous RAN1 meeting, the following agreements were made regarding the waveform selection for uplink data transmission. </w:t>
      </w:r>
    </w:p>
    <w:p w:rsidR="00433B63" w:rsidRPr="005A4109" w:rsidRDefault="00433B63" w:rsidP="00433B63">
      <w:pPr>
        <w:rPr>
          <w:b/>
          <w:sz w:val="24"/>
          <w:u w:val="single"/>
        </w:rPr>
      </w:pPr>
      <w:r w:rsidRPr="005A4109">
        <w:rPr>
          <w:b/>
          <w:sz w:val="24"/>
          <w:highlight w:val="green"/>
          <w:u w:val="single"/>
        </w:rPr>
        <w:t>Agreements</w:t>
      </w:r>
      <w:r w:rsidRPr="005A4109">
        <w:rPr>
          <w:b/>
          <w:sz w:val="24"/>
          <w:u w:val="single"/>
        </w:rPr>
        <w:t>:</w:t>
      </w:r>
    </w:p>
    <w:p w:rsidR="00433B63" w:rsidRPr="005A4109" w:rsidRDefault="00433B63" w:rsidP="00433B63">
      <w:pPr>
        <w:numPr>
          <w:ilvl w:val="0"/>
          <w:numId w:val="16"/>
        </w:numPr>
        <w:tabs>
          <w:tab w:val="left" w:pos="1440"/>
        </w:tabs>
        <w:overflowPunct/>
        <w:autoSpaceDE/>
        <w:autoSpaceDN/>
        <w:adjustRightInd/>
        <w:spacing w:after="0"/>
        <w:textAlignment w:val="auto"/>
      </w:pPr>
      <w:r w:rsidRPr="005A4109">
        <w:rPr>
          <w:rFonts w:hint="eastAsia"/>
        </w:rPr>
        <w:t xml:space="preserve">For UL transmission with grant, </w:t>
      </w:r>
      <w:r w:rsidRPr="005A4109">
        <w:t>to down-select (including possible combinations) from:</w:t>
      </w:r>
    </w:p>
    <w:p w:rsidR="00433B63" w:rsidRPr="005A4109" w:rsidRDefault="00433B63" w:rsidP="00433B63">
      <w:pPr>
        <w:numPr>
          <w:ilvl w:val="1"/>
          <w:numId w:val="16"/>
        </w:numPr>
        <w:tabs>
          <w:tab w:val="left" w:pos="1440"/>
        </w:tabs>
        <w:overflowPunct/>
        <w:autoSpaceDE/>
        <w:autoSpaceDN/>
        <w:adjustRightInd/>
        <w:spacing w:after="0"/>
        <w:textAlignment w:val="auto"/>
      </w:pPr>
      <w:r w:rsidRPr="005A4109">
        <w:rPr>
          <w:rFonts w:hint="eastAsia"/>
        </w:rPr>
        <w:t>Option 1: waveform type is determined from DCI</w:t>
      </w:r>
    </w:p>
    <w:p w:rsidR="00433B63" w:rsidRPr="005A4109" w:rsidRDefault="00433B63" w:rsidP="00433B63">
      <w:pPr>
        <w:numPr>
          <w:ilvl w:val="2"/>
          <w:numId w:val="16"/>
        </w:numPr>
        <w:tabs>
          <w:tab w:val="left" w:pos="1440"/>
        </w:tabs>
        <w:overflowPunct/>
        <w:autoSpaceDE/>
        <w:autoSpaceDN/>
        <w:adjustRightInd/>
        <w:spacing w:after="0"/>
        <w:textAlignment w:val="auto"/>
      </w:pPr>
      <w:r w:rsidRPr="005A4109">
        <w:rPr>
          <w:rFonts w:hint="eastAsia"/>
        </w:rPr>
        <w:t>1-1: Explicit 1-bit field in the UL grant</w:t>
      </w:r>
    </w:p>
    <w:p w:rsidR="00433B63" w:rsidRPr="005A4109" w:rsidRDefault="00433B63" w:rsidP="00433B63">
      <w:pPr>
        <w:numPr>
          <w:ilvl w:val="2"/>
          <w:numId w:val="16"/>
        </w:numPr>
        <w:tabs>
          <w:tab w:val="left" w:pos="1440"/>
        </w:tabs>
        <w:overflowPunct/>
        <w:autoSpaceDE/>
        <w:autoSpaceDN/>
        <w:adjustRightInd/>
        <w:spacing w:after="0"/>
        <w:textAlignment w:val="auto"/>
      </w:pPr>
      <w:r w:rsidRPr="005A4109">
        <w:rPr>
          <w:rFonts w:hint="eastAsia"/>
        </w:rPr>
        <w:t>1-2: Implicitly derived by other information</w:t>
      </w:r>
    </w:p>
    <w:p w:rsidR="00433B63" w:rsidRPr="005A4109" w:rsidRDefault="00433B63" w:rsidP="00433B63">
      <w:pPr>
        <w:numPr>
          <w:ilvl w:val="3"/>
          <w:numId w:val="16"/>
        </w:numPr>
        <w:tabs>
          <w:tab w:val="left" w:pos="1440"/>
        </w:tabs>
        <w:overflowPunct/>
        <w:autoSpaceDE/>
        <w:autoSpaceDN/>
        <w:adjustRightInd/>
        <w:spacing w:after="0"/>
        <w:textAlignment w:val="auto"/>
      </w:pPr>
      <w:r w:rsidRPr="005A4109">
        <w:rPr>
          <w:rFonts w:hint="eastAsia"/>
        </w:rPr>
        <w:t>1-2-1: Some entries of MCS table are for DFT-s-OFDM for 1 layer transmission, while others for CP-OFDM</w:t>
      </w:r>
    </w:p>
    <w:p w:rsidR="00433B63" w:rsidRPr="005A4109" w:rsidRDefault="00433B63" w:rsidP="00433B63">
      <w:pPr>
        <w:numPr>
          <w:ilvl w:val="3"/>
          <w:numId w:val="16"/>
        </w:numPr>
        <w:tabs>
          <w:tab w:val="left" w:pos="1440"/>
        </w:tabs>
        <w:overflowPunct/>
        <w:autoSpaceDE/>
        <w:autoSpaceDN/>
        <w:adjustRightInd/>
        <w:spacing w:after="0"/>
        <w:textAlignment w:val="auto"/>
      </w:pPr>
      <w:r w:rsidRPr="005A4109">
        <w:rPr>
          <w:rFonts w:hint="eastAsia"/>
        </w:rPr>
        <w:t>1-2-2: Based on the different DCI sizes</w:t>
      </w:r>
    </w:p>
    <w:p w:rsidR="00433B63" w:rsidRPr="005A4109" w:rsidRDefault="00433B63" w:rsidP="00433B63">
      <w:pPr>
        <w:numPr>
          <w:ilvl w:val="3"/>
          <w:numId w:val="16"/>
        </w:numPr>
        <w:tabs>
          <w:tab w:val="left" w:pos="1440"/>
        </w:tabs>
        <w:overflowPunct/>
        <w:autoSpaceDE/>
        <w:autoSpaceDN/>
        <w:adjustRightInd/>
        <w:spacing w:after="0"/>
        <w:textAlignment w:val="auto"/>
      </w:pPr>
      <w:r w:rsidRPr="005A4109">
        <w:rPr>
          <w:rFonts w:hint="eastAsia"/>
        </w:rPr>
        <w:t>1-2-3: Based on the search space where the UL grant is detected</w:t>
      </w:r>
    </w:p>
    <w:p w:rsidR="00433B63" w:rsidRPr="005A4109" w:rsidRDefault="00433B63" w:rsidP="00433B63">
      <w:pPr>
        <w:numPr>
          <w:ilvl w:val="2"/>
          <w:numId w:val="16"/>
        </w:numPr>
        <w:tabs>
          <w:tab w:val="left" w:pos="1440"/>
        </w:tabs>
        <w:overflowPunct/>
        <w:autoSpaceDE/>
        <w:autoSpaceDN/>
        <w:adjustRightInd/>
        <w:spacing w:after="0"/>
        <w:textAlignment w:val="auto"/>
      </w:pPr>
      <w:r w:rsidRPr="005A4109">
        <w:rPr>
          <w:rFonts w:hint="eastAsia"/>
        </w:rPr>
        <w:t xml:space="preserve">FFS: the DCI-based determination is always enabled or is enabled/disabled by RRC </w:t>
      </w:r>
      <w:proofErr w:type="spellStart"/>
      <w:r w:rsidRPr="005A4109">
        <w:rPr>
          <w:rFonts w:hint="eastAsia"/>
        </w:rPr>
        <w:t>signalling</w:t>
      </w:r>
      <w:proofErr w:type="spellEnd"/>
    </w:p>
    <w:p w:rsidR="00433B63" w:rsidRPr="005A4109" w:rsidRDefault="00433B63" w:rsidP="00433B63">
      <w:pPr>
        <w:numPr>
          <w:ilvl w:val="1"/>
          <w:numId w:val="16"/>
        </w:numPr>
        <w:tabs>
          <w:tab w:val="left" w:pos="1440"/>
        </w:tabs>
        <w:overflowPunct/>
        <w:autoSpaceDE/>
        <w:autoSpaceDN/>
        <w:adjustRightInd/>
        <w:spacing w:after="0"/>
        <w:textAlignment w:val="auto"/>
      </w:pPr>
      <w:r w:rsidRPr="005A4109">
        <w:rPr>
          <w:rFonts w:hint="eastAsia"/>
        </w:rPr>
        <w:t>Option 2: waveform type is configured by UE-specific RRC</w:t>
      </w:r>
    </w:p>
    <w:p w:rsidR="00433B63" w:rsidRPr="005A4109" w:rsidRDefault="00433B63" w:rsidP="00433B63">
      <w:pPr>
        <w:numPr>
          <w:ilvl w:val="1"/>
          <w:numId w:val="16"/>
        </w:numPr>
        <w:tabs>
          <w:tab w:val="left" w:pos="1440"/>
        </w:tabs>
        <w:overflowPunct/>
        <w:autoSpaceDE/>
        <w:autoSpaceDN/>
        <w:adjustRightInd/>
        <w:spacing w:after="0"/>
        <w:textAlignment w:val="auto"/>
      </w:pPr>
      <w:r w:rsidRPr="005A4109">
        <w:rPr>
          <w:rFonts w:hint="eastAsia"/>
        </w:rPr>
        <w:t>Option 3: waveform type follows the information by RMSI for Msg3</w:t>
      </w:r>
    </w:p>
    <w:p w:rsidR="00433B63" w:rsidRPr="005A4109" w:rsidRDefault="00433B63" w:rsidP="00433B63">
      <w:pPr>
        <w:numPr>
          <w:ilvl w:val="1"/>
          <w:numId w:val="16"/>
        </w:numPr>
        <w:tabs>
          <w:tab w:val="left" w:pos="1440"/>
        </w:tabs>
        <w:overflowPunct/>
        <w:autoSpaceDE/>
        <w:autoSpaceDN/>
        <w:adjustRightInd/>
        <w:spacing w:after="0"/>
        <w:textAlignment w:val="auto"/>
      </w:pPr>
      <w:r w:rsidRPr="005A4109">
        <w:rPr>
          <w:rFonts w:hint="eastAsia"/>
        </w:rPr>
        <w:t>Option 4: waveform type is indicated by MAC CE</w:t>
      </w:r>
    </w:p>
    <w:p w:rsidR="00433B63" w:rsidRPr="005A4109" w:rsidRDefault="00433B63" w:rsidP="00433B63">
      <w:pPr>
        <w:numPr>
          <w:ilvl w:val="1"/>
          <w:numId w:val="16"/>
        </w:numPr>
        <w:tabs>
          <w:tab w:val="left" w:pos="1440"/>
        </w:tabs>
        <w:overflowPunct/>
        <w:autoSpaceDE/>
        <w:autoSpaceDN/>
        <w:adjustRightInd/>
        <w:spacing w:after="0"/>
        <w:textAlignment w:val="auto"/>
      </w:pPr>
      <w:r w:rsidRPr="005A4109">
        <w:rPr>
          <w:rFonts w:hint="eastAsia"/>
        </w:rPr>
        <w:t>Note: For Msg3, waveform is informed by the RMSI</w:t>
      </w:r>
    </w:p>
    <w:p w:rsidR="00433B63" w:rsidRPr="005A4109" w:rsidRDefault="00433B63" w:rsidP="00433B63">
      <w:pPr>
        <w:numPr>
          <w:ilvl w:val="2"/>
          <w:numId w:val="16"/>
        </w:numPr>
        <w:tabs>
          <w:tab w:val="left" w:pos="1440"/>
        </w:tabs>
        <w:overflowPunct/>
        <w:autoSpaceDE/>
        <w:autoSpaceDN/>
        <w:adjustRightInd/>
        <w:spacing w:after="0"/>
        <w:textAlignment w:val="auto"/>
      </w:pPr>
      <w:r w:rsidRPr="005A4109">
        <w:rPr>
          <w:rFonts w:hint="eastAsia"/>
        </w:rPr>
        <w:t>If no agreement is done, all UE follows the information by the RMSI</w:t>
      </w:r>
    </w:p>
    <w:p w:rsidR="005A4109" w:rsidRDefault="005A4109" w:rsidP="002F500A">
      <w:pPr>
        <w:overflowPunct/>
        <w:autoSpaceDE/>
        <w:autoSpaceDN/>
        <w:adjustRightInd/>
        <w:spacing w:after="0"/>
        <w:jc w:val="both"/>
        <w:textAlignment w:val="auto"/>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B12E4A">
        <w:rPr>
          <w:rFonts w:eastAsia="MS Mincho"/>
          <w:sz w:val="24"/>
          <w:szCs w:val="24"/>
          <w:lang w:eastAsia="ja-JP"/>
        </w:rPr>
        <w:t>ur views on waveform selection for uplink data transmission in</w:t>
      </w:r>
      <w:r w:rsidR="00157AA0">
        <w:rPr>
          <w:rFonts w:eastAsia="MS Mincho"/>
          <w:sz w:val="24"/>
          <w:szCs w:val="24"/>
          <w:lang w:eastAsia="ja-JP"/>
        </w:rPr>
        <w:t xml:space="preserve"> NR. </w:t>
      </w:r>
    </w:p>
    <w:p w:rsidR="001D7377" w:rsidRDefault="00AD72BC" w:rsidP="001D7377">
      <w:pPr>
        <w:pStyle w:val="Heading1"/>
      </w:pPr>
      <w:r>
        <w:t xml:space="preserve"> </w:t>
      </w:r>
      <w:r w:rsidR="001905C6">
        <w:t>Waveform Selection for Uplink Data Transmission</w:t>
      </w:r>
    </w:p>
    <w:p w:rsidR="00C27E0D" w:rsidRDefault="001905C6" w:rsidP="00C27E0D">
      <w:pPr>
        <w:pStyle w:val="BodyText"/>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t xml:space="preserve">In NR, it was decided that </w:t>
      </w:r>
      <w:r w:rsidR="000B5789">
        <w:rPr>
          <w:rStyle w:val="IvDbodytextChar"/>
          <w:rFonts w:ascii="Times New Roman" w:eastAsiaTheme="minorHAnsi" w:hAnsi="Times New Roman"/>
          <w:sz w:val="24"/>
          <w:szCs w:val="24"/>
        </w:rPr>
        <w:t xml:space="preserve">DFT-s-OFDM is a </w:t>
      </w:r>
      <w:r w:rsidR="00C569D3" w:rsidRPr="00C569D3">
        <w:rPr>
          <w:rFonts w:ascii="Times New Roman" w:hAnsi="Times New Roman"/>
          <w:color w:val="222222"/>
          <w:sz w:val="24"/>
          <w:shd w:val="clear" w:color="auto" w:fill="FFFFFF"/>
        </w:rPr>
        <w:t>complementary</w:t>
      </w:r>
      <w:r w:rsidR="00C569D3" w:rsidRPr="00C569D3">
        <w:rPr>
          <w:color w:val="222222"/>
          <w:sz w:val="24"/>
          <w:shd w:val="clear" w:color="auto" w:fill="FFFFFF"/>
        </w:rPr>
        <w:t> </w:t>
      </w:r>
      <w:r w:rsidR="000B5789">
        <w:rPr>
          <w:rStyle w:val="IvDbodytextChar"/>
          <w:rFonts w:ascii="Times New Roman" w:eastAsiaTheme="minorHAnsi" w:hAnsi="Times New Roman"/>
          <w:sz w:val="24"/>
          <w:szCs w:val="24"/>
        </w:rPr>
        <w:t xml:space="preserve">waveform for uplink in addition to CP-OFDM. Since DFT-s-OFDM is used only in coverage limited UEs, we envision most of the UEs use CP-OFDM for transmitting the uplink control channel and data channel. </w:t>
      </w:r>
      <w:r w:rsidR="003B18D0">
        <w:rPr>
          <w:rStyle w:val="IvDbodytextChar"/>
          <w:rFonts w:ascii="Times New Roman" w:eastAsiaTheme="minorHAnsi" w:hAnsi="Times New Roman"/>
          <w:sz w:val="24"/>
          <w:szCs w:val="24"/>
        </w:rPr>
        <w:t xml:space="preserve"> However, the coverage</w:t>
      </w:r>
      <w:r w:rsidR="00C27E0D">
        <w:rPr>
          <w:rStyle w:val="IvDbodytextChar"/>
          <w:rFonts w:ascii="Times New Roman" w:eastAsiaTheme="minorHAnsi" w:hAnsi="Times New Roman"/>
          <w:sz w:val="24"/>
          <w:szCs w:val="24"/>
        </w:rPr>
        <w:t xml:space="preserve"> of NR depends on many factors such as the frequency of deployment, number of receive antennas etc. In addition, in NR we can pair users in uplink for MU-MIMO belong to the same waveform. Hence in our view, the dynamic transition between CP-OFDM and DFT-S-OFDM, we prefer to use downlink control channel to indicate to the UE about the transition. </w:t>
      </w:r>
    </w:p>
    <w:p w:rsidR="00080310" w:rsidRDefault="00080310" w:rsidP="000B5789">
      <w:pPr>
        <w:overflowPunct/>
        <w:autoSpaceDE/>
        <w:autoSpaceDN/>
        <w:adjustRightInd/>
        <w:spacing w:after="0"/>
        <w:textAlignment w:val="auto"/>
        <w:rPr>
          <w:b/>
          <w:sz w:val="24"/>
          <w:lang w:val="en-GB"/>
        </w:rPr>
      </w:pPr>
    </w:p>
    <w:p w:rsidR="000B5789" w:rsidRDefault="000B5789" w:rsidP="000B5789">
      <w:pPr>
        <w:overflowPunct/>
        <w:autoSpaceDE/>
        <w:autoSpaceDN/>
        <w:adjustRightInd/>
        <w:spacing w:after="0"/>
        <w:textAlignment w:val="auto"/>
        <w:rPr>
          <w:b/>
          <w:sz w:val="24"/>
          <w:lang w:val="en-GB"/>
        </w:rPr>
      </w:pPr>
      <w:r w:rsidRPr="00431DD2">
        <w:rPr>
          <w:b/>
          <w:sz w:val="24"/>
          <w:lang w:val="en-GB"/>
        </w:rPr>
        <w:t>Proposal</w:t>
      </w:r>
      <w:r w:rsidR="00C27E0D">
        <w:rPr>
          <w:b/>
          <w:sz w:val="24"/>
          <w:lang w:val="en-GB"/>
        </w:rPr>
        <w:t xml:space="preserve"> 1</w:t>
      </w:r>
      <w:r w:rsidRPr="00431DD2">
        <w:rPr>
          <w:b/>
          <w:sz w:val="24"/>
          <w:lang w:val="en-GB"/>
        </w:rPr>
        <w:t xml:space="preserve">: </w:t>
      </w:r>
      <w:r>
        <w:rPr>
          <w:b/>
          <w:sz w:val="24"/>
          <w:lang w:val="en-GB"/>
        </w:rPr>
        <w:t xml:space="preserve"> Dynamic switching between CP-OFDM and DFT-S-OFDM should be supported</w:t>
      </w:r>
      <w:r w:rsidR="00C27E0D">
        <w:rPr>
          <w:b/>
          <w:sz w:val="24"/>
          <w:lang w:val="en-GB"/>
        </w:rPr>
        <w:t>. The waveform type is determined from DCI.</w:t>
      </w:r>
    </w:p>
    <w:p w:rsidR="000B5789" w:rsidRDefault="000B5789" w:rsidP="000B5789">
      <w:pPr>
        <w:rPr>
          <w:lang w:val="en-GB"/>
        </w:rPr>
      </w:pPr>
    </w:p>
    <w:p w:rsidR="00C27E0D" w:rsidRDefault="00C27E0D" w:rsidP="00C27E0D">
      <w:pPr>
        <w:pStyle w:val="BodyText"/>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lastRenderedPageBreak/>
        <w:t xml:space="preserve"> </w:t>
      </w:r>
      <w:r w:rsidR="001C05A2">
        <w:rPr>
          <w:rStyle w:val="IvDbodytextChar"/>
          <w:rFonts w:ascii="Times New Roman" w:eastAsiaTheme="minorHAnsi" w:hAnsi="Times New Roman"/>
          <w:sz w:val="24"/>
          <w:szCs w:val="24"/>
        </w:rPr>
        <w:t>In addition to</w:t>
      </w:r>
      <w:r w:rsidR="006C1DFD">
        <w:rPr>
          <w:rStyle w:val="IvDbodytextChar"/>
          <w:rFonts w:ascii="Times New Roman" w:eastAsiaTheme="minorHAnsi" w:hAnsi="Times New Roman"/>
          <w:sz w:val="24"/>
          <w:szCs w:val="24"/>
        </w:rPr>
        <w:t xml:space="preserve"> the</w:t>
      </w:r>
      <w:r w:rsidR="001C05A2">
        <w:rPr>
          <w:rStyle w:val="IvDbodytextChar"/>
          <w:rFonts w:ascii="Times New Roman" w:eastAsiaTheme="minorHAnsi" w:hAnsi="Times New Roman"/>
          <w:sz w:val="24"/>
          <w:szCs w:val="24"/>
        </w:rPr>
        <w:t xml:space="preserve"> dynamic indication, we prefer RRC configuration for default waveform type is beneficial as this type is used as a default waveform. </w:t>
      </w:r>
    </w:p>
    <w:p w:rsidR="00C27E0D" w:rsidRDefault="001C05A2" w:rsidP="001C05A2">
      <w:pPr>
        <w:overflowPunct/>
        <w:autoSpaceDE/>
        <w:autoSpaceDN/>
        <w:adjustRightInd/>
        <w:spacing w:after="0"/>
        <w:textAlignment w:val="auto"/>
        <w:rPr>
          <w:lang w:val="en-GB"/>
        </w:rPr>
      </w:pPr>
      <w:r w:rsidRPr="00431DD2">
        <w:rPr>
          <w:b/>
          <w:sz w:val="24"/>
          <w:lang w:val="en-GB"/>
        </w:rPr>
        <w:t>Proposal</w:t>
      </w:r>
      <w:r>
        <w:rPr>
          <w:b/>
          <w:sz w:val="24"/>
          <w:lang w:val="en-GB"/>
        </w:rPr>
        <w:t xml:space="preserve"> </w:t>
      </w:r>
      <w:r w:rsidR="00C16AC0">
        <w:rPr>
          <w:b/>
          <w:sz w:val="24"/>
          <w:lang w:val="en-GB"/>
        </w:rPr>
        <w:t>2:</w:t>
      </w:r>
      <w:r>
        <w:rPr>
          <w:b/>
          <w:sz w:val="24"/>
          <w:lang w:val="en-GB"/>
        </w:rPr>
        <w:t xml:space="preserve"> In addition to dynamic signalling, default waveform is configured by RRC signalling </w:t>
      </w:r>
      <w:r w:rsidRPr="00431DD2">
        <w:rPr>
          <w:b/>
          <w:sz w:val="24"/>
          <w:lang w:val="en-GB"/>
        </w:rPr>
        <w:t xml:space="preserve"> </w:t>
      </w:r>
      <w:r>
        <w:rPr>
          <w:b/>
          <w:sz w:val="24"/>
          <w:lang w:val="en-GB"/>
        </w:rPr>
        <w:t xml:space="preserve"> </w:t>
      </w:r>
    </w:p>
    <w:p w:rsidR="00C569D3" w:rsidRDefault="00C569D3" w:rsidP="000B5789">
      <w:pPr>
        <w:rPr>
          <w:lang w:val="en-GB"/>
        </w:rPr>
      </w:pPr>
    </w:p>
    <w:p w:rsidR="0070472E" w:rsidRPr="0070472E" w:rsidRDefault="0070472E" w:rsidP="0070472E">
      <w:pPr>
        <w:jc w:val="both"/>
        <w:rPr>
          <w:iCs/>
          <w:sz w:val="24"/>
        </w:rPr>
      </w:pPr>
      <w:r w:rsidRPr="0070472E">
        <w:rPr>
          <w:rStyle w:val="IvDbodytextChar"/>
          <w:rFonts w:ascii="Times New Roman" w:eastAsiaTheme="minorHAnsi" w:hAnsi="Times New Roman"/>
          <w:sz w:val="24"/>
          <w:szCs w:val="24"/>
        </w:rPr>
        <w:t xml:space="preserve">Regarding the indication of waveform type using DCI, we prefer an explicit indication. </w:t>
      </w:r>
      <w:r w:rsidR="005A1900">
        <w:rPr>
          <w:rStyle w:val="IvDbodytextChar"/>
          <w:rFonts w:ascii="Times New Roman" w:eastAsiaTheme="minorHAnsi" w:hAnsi="Times New Roman"/>
          <w:sz w:val="24"/>
          <w:szCs w:val="24"/>
        </w:rPr>
        <w:t xml:space="preserve"> This is because, it was already agreed to support modulation schemes up to 256 QAM for </w:t>
      </w:r>
      <w:proofErr w:type="spellStart"/>
      <w:r w:rsidR="005A1900">
        <w:rPr>
          <w:rStyle w:val="IvDbodytextChar"/>
          <w:rFonts w:ascii="Times New Roman" w:eastAsiaTheme="minorHAnsi" w:hAnsi="Times New Roman"/>
          <w:sz w:val="24"/>
          <w:szCs w:val="24"/>
        </w:rPr>
        <w:t>DFTsOFDM</w:t>
      </w:r>
      <w:proofErr w:type="spellEnd"/>
      <w:r w:rsidR="005A1900">
        <w:rPr>
          <w:rStyle w:val="IvDbodytextChar"/>
          <w:rFonts w:ascii="Times New Roman" w:eastAsiaTheme="minorHAnsi" w:hAnsi="Times New Roman"/>
          <w:sz w:val="24"/>
          <w:szCs w:val="24"/>
        </w:rPr>
        <w:t xml:space="preserve">. </w:t>
      </w:r>
      <w:r w:rsidRPr="0070472E">
        <w:rPr>
          <w:color w:val="000000" w:themeColor="text1"/>
          <w:sz w:val="24"/>
        </w:rPr>
        <w:t>Table 1 shows the supported modulation schemes for uplink data transmission if transform precoding is applied or not</w:t>
      </w:r>
      <w:r>
        <w:rPr>
          <w:color w:val="000000" w:themeColor="text1"/>
          <w:sz w:val="24"/>
        </w:rPr>
        <w:t xml:space="preserve"> [1]</w:t>
      </w:r>
      <w:r w:rsidRPr="0070472E">
        <w:rPr>
          <w:color w:val="000000" w:themeColor="text1"/>
          <w:sz w:val="24"/>
        </w:rPr>
        <w:t xml:space="preserve">.  Observe that the number of modulation schemes are 4 when transform precoding is not applied and is equal to 5 when transform precoding is applied.  </w:t>
      </w:r>
      <w:r w:rsidR="005A1900">
        <w:rPr>
          <w:color w:val="000000" w:themeColor="text1"/>
          <w:sz w:val="24"/>
        </w:rPr>
        <w:t xml:space="preserve"> Hence in our view, restricting certain modulations based on waveform type (option 1-2) is not beneficial and reverting old agreements. </w:t>
      </w:r>
    </w:p>
    <w:p w:rsidR="0070472E" w:rsidRDefault="0070472E" w:rsidP="0070472E">
      <w:pPr>
        <w:pStyle w:val="TH"/>
      </w:pPr>
      <w:r>
        <w:t>Table 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70472E" w:rsidRPr="00E728CA" w:rsidTr="008B37D2">
        <w:trPr>
          <w:jc w:val="center"/>
        </w:trPr>
        <w:tc>
          <w:tcPr>
            <w:tcW w:w="3118" w:type="dxa"/>
            <w:shd w:val="clear" w:color="auto" w:fill="auto"/>
          </w:tcPr>
          <w:p w:rsidR="0070472E" w:rsidRPr="00E728CA" w:rsidRDefault="0070472E" w:rsidP="008B37D2">
            <w:pPr>
              <w:pStyle w:val="TAH"/>
              <w:rPr>
                <w:rFonts w:eastAsia="Batang"/>
                <w:sz w:val="24"/>
              </w:rPr>
            </w:pPr>
            <w:r w:rsidRPr="00E728CA">
              <w:rPr>
                <w:rFonts w:eastAsia="Batang"/>
                <w:sz w:val="24"/>
              </w:rPr>
              <w:t>Transform precoding disabled</w:t>
            </w:r>
          </w:p>
        </w:tc>
        <w:tc>
          <w:tcPr>
            <w:tcW w:w="2977" w:type="dxa"/>
            <w:shd w:val="clear" w:color="auto" w:fill="auto"/>
          </w:tcPr>
          <w:p w:rsidR="0070472E" w:rsidRPr="00E728CA" w:rsidRDefault="0070472E" w:rsidP="008B37D2">
            <w:pPr>
              <w:pStyle w:val="TAH"/>
              <w:rPr>
                <w:rFonts w:eastAsia="Batang"/>
                <w:sz w:val="24"/>
              </w:rPr>
            </w:pPr>
            <w:r w:rsidRPr="00E728CA">
              <w:rPr>
                <w:rFonts w:eastAsia="Batang"/>
                <w:sz w:val="24"/>
              </w:rPr>
              <w:t>Transform precoding enabled</w:t>
            </w:r>
          </w:p>
        </w:tc>
      </w:tr>
      <w:tr w:rsidR="0070472E" w:rsidRPr="00E728CA" w:rsidTr="008B37D2">
        <w:trPr>
          <w:jc w:val="center"/>
        </w:trPr>
        <w:tc>
          <w:tcPr>
            <w:tcW w:w="3118" w:type="dxa"/>
            <w:shd w:val="clear" w:color="auto" w:fill="auto"/>
          </w:tcPr>
          <w:p w:rsidR="0070472E" w:rsidRPr="00E728CA" w:rsidRDefault="0070472E" w:rsidP="008B37D2">
            <w:pPr>
              <w:pStyle w:val="TAC"/>
              <w:rPr>
                <w:rFonts w:eastAsia="Batang"/>
                <w:sz w:val="24"/>
              </w:rPr>
            </w:pPr>
          </w:p>
        </w:tc>
        <w:tc>
          <w:tcPr>
            <w:tcW w:w="2977" w:type="dxa"/>
            <w:shd w:val="clear" w:color="auto" w:fill="auto"/>
          </w:tcPr>
          <w:p w:rsidR="0070472E" w:rsidRPr="00E728CA" w:rsidRDefault="0070472E" w:rsidP="008B37D2">
            <w:pPr>
              <w:pStyle w:val="TAC"/>
              <w:rPr>
                <w:rFonts w:eastAsia="Batang"/>
                <w:sz w:val="24"/>
              </w:rPr>
            </w:pPr>
            <w:r w:rsidRPr="00E728CA">
              <w:rPr>
                <w:rFonts w:eastAsia="Batang"/>
                <w:sz w:val="24"/>
              </w:rPr>
              <w:t>π/2-BPSK</w:t>
            </w:r>
          </w:p>
        </w:tc>
      </w:tr>
      <w:tr w:rsidR="0070472E" w:rsidRPr="00E728CA" w:rsidTr="008B37D2">
        <w:trPr>
          <w:jc w:val="center"/>
        </w:trPr>
        <w:tc>
          <w:tcPr>
            <w:tcW w:w="3118" w:type="dxa"/>
            <w:shd w:val="clear" w:color="auto" w:fill="auto"/>
          </w:tcPr>
          <w:p w:rsidR="0070472E" w:rsidRPr="00E728CA" w:rsidRDefault="0070472E" w:rsidP="008B37D2">
            <w:pPr>
              <w:pStyle w:val="TAC"/>
              <w:rPr>
                <w:rFonts w:eastAsia="Batang"/>
                <w:sz w:val="24"/>
              </w:rPr>
            </w:pPr>
            <w:r w:rsidRPr="00E728CA">
              <w:rPr>
                <w:rFonts w:eastAsia="Batang"/>
                <w:sz w:val="24"/>
              </w:rPr>
              <w:t>QPSK</w:t>
            </w:r>
          </w:p>
        </w:tc>
        <w:tc>
          <w:tcPr>
            <w:tcW w:w="2977" w:type="dxa"/>
            <w:shd w:val="clear" w:color="auto" w:fill="auto"/>
          </w:tcPr>
          <w:p w:rsidR="0070472E" w:rsidRPr="00E728CA" w:rsidRDefault="0070472E" w:rsidP="008B37D2">
            <w:pPr>
              <w:pStyle w:val="TAC"/>
              <w:rPr>
                <w:rFonts w:eastAsia="Batang"/>
                <w:sz w:val="24"/>
              </w:rPr>
            </w:pPr>
            <w:r w:rsidRPr="00E728CA">
              <w:rPr>
                <w:rFonts w:eastAsia="Batang"/>
                <w:sz w:val="24"/>
              </w:rPr>
              <w:t>QPSK</w:t>
            </w:r>
          </w:p>
        </w:tc>
      </w:tr>
      <w:tr w:rsidR="0070472E" w:rsidRPr="00E728CA" w:rsidTr="008B37D2">
        <w:trPr>
          <w:jc w:val="center"/>
        </w:trPr>
        <w:tc>
          <w:tcPr>
            <w:tcW w:w="3118" w:type="dxa"/>
            <w:shd w:val="clear" w:color="auto" w:fill="auto"/>
          </w:tcPr>
          <w:p w:rsidR="0070472E" w:rsidRPr="00E728CA" w:rsidRDefault="0070472E" w:rsidP="008B37D2">
            <w:pPr>
              <w:pStyle w:val="TAC"/>
              <w:rPr>
                <w:rFonts w:eastAsia="Batang"/>
                <w:sz w:val="24"/>
              </w:rPr>
            </w:pPr>
            <w:r w:rsidRPr="00E728CA">
              <w:rPr>
                <w:rFonts w:eastAsia="Batang"/>
                <w:sz w:val="24"/>
              </w:rPr>
              <w:t>16QAM</w:t>
            </w:r>
          </w:p>
        </w:tc>
        <w:tc>
          <w:tcPr>
            <w:tcW w:w="2977" w:type="dxa"/>
            <w:shd w:val="clear" w:color="auto" w:fill="auto"/>
          </w:tcPr>
          <w:p w:rsidR="0070472E" w:rsidRPr="00E728CA" w:rsidRDefault="0070472E" w:rsidP="008B37D2">
            <w:pPr>
              <w:pStyle w:val="TAC"/>
              <w:rPr>
                <w:rFonts w:eastAsia="Batang"/>
                <w:sz w:val="24"/>
              </w:rPr>
            </w:pPr>
            <w:r w:rsidRPr="00E728CA">
              <w:rPr>
                <w:rFonts w:eastAsia="Batang"/>
                <w:sz w:val="24"/>
              </w:rPr>
              <w:t>16QAM</w:t>
            </w:r>
          </w:p>
        </w:tc>
      </w:tr>
      <w:tr w:rsidR="0070472E" w:rsidRPr="00E728CA" w:rsidTr="008B37D2">
        <w:trPr>
          <w:jc w:val="center"/>
        </w:trPr>
        <w:tc>
          <w:tcPr>
            <w:tcW w:w="3118" w:type="dxa"/>
            <w:shd w:val="clear" w:color="auto" w:fill="auto"/>
          </w:tcPr>
          <w:p w:rsidR="0070472E" w:rsidRPr="00E728CA" w:rsidRDefault="0070472E" w:rsidP="008B37D2">
            <w:pPr>
              <w:pStyle w:val="TAC"/>
              <w:rPr>
                <w:rFonts w:eastAsia="Batang"/>
                <w:sz w:val="24"/>
              </w:rPr>
            </w:pPr>
            <w:r w:rsidRPr="00E728CA">
              <w:rPr>
                <w:rFonts w:eastAsia="Batang"/>
                <w:sz w:val="24"/>
              </w:rPr>
              <w:t>64QAM</w:t>
            </w:r>
          </w:p>
        </w:tc>
        <w:tc>
          <w:tcPr>
            <w:tcW w:w="2977" w:type="dxa"/>
            <w:shd w:val="clear" w:color="auto" w:fill="auto"/>
          </w:tcPr>
          <w:p w:rsidR="0070472E" w:rsidRPr="00E728CA" w:rsidRDefault="0070472E" w:rsidP="008B37D2">
            <w:pPr>
              <w:pStyle w:val="TAC"/>
              <w:rPr>
                <w:rFonts w:eastAsia="Batang"/>
                <w:sz w:val="24"/>
              </w:rPr>
            </w:pPr>
            <w:r w:rsidRPr="00E728CA">
              <w:rPr>
                <w:rFonts w:eastAsia="Batang"/>
                <w:sz w:val="24"/>
              </w:rPr>
              <w:t>64QAM</w:t>
            </w:r>
          </w:p>
        </w:tc>
      </w:tr>
      <w:tr w:rsidR="0070472E" w:rsidRPr="00E728CA" w:rsidTr="008B37D2">
        <w:trPr>
          <w:jc w:val="center"/>
        </w:trPr>
        <w:tc>
          <w:tcPr>
            <w:tcW w:w="3118" w:type="dxa"/>
            <w:shd w:val="clear" w:color="auto" w:fill="auto"/>
          </w:tcPr>
          <w:p w:rsidR="0070472E" w:rsidRPr="00E728CA" w:rsidRDefault="0070472E" w:rsidP="008B37D2">
            <w:pPr>
              <w:pStyle w:val="TAC"/>
              <w:rPr>
                <w:rFonts w:eastAsia="Batang"/>
                <w:sz w:val="24"/>
              </w:rPr>
            </w:pPr>
            <w:r w:rsidRPr="00E728CA">
              <w:rPr>
                <w:rFonts w:eastAsia="Batang"/>
                <w:sz w:val="24"/>
              </w:rPr>
              <w:t>256QAM</w:t>
            </w:r>
          </w:p>
        </w:tc>
        <w:tc>
          <w:tcPr>
            <w:tcW w:w="2977" w:type="dxa"/>
            <w:shd w:val="clear" w:color="auto" w:fill="auto"/>
          </w:tcPr>
          <w:p w:rsidR="0070472E" w:rsidRPr="00E728CA" w:rsidRDefault="0070472E" w:rsidP="008B37D2">
            <w:pPr>
              <w:pStyle w:val="TAC"/>
              <w:rPr>
                <w:rFonts w:eastAsia="Batang"/>
                <w:sz w:val="24"/>
              </w:rPr>
            </w:pPr>
            <w:r w:rsidRPr="00E728CA">
              <w:rPr>
                <w:rFonts w:eastAsia="Batang"/>
                <w:sz w:val="24"/>
              </w:rPr>
              <w:t>256QAM</w:t>
            </w:r>
          </w:p>
        </w:tc>
      </w:tr>
    </w:tbl>
    <w:p w:rsidR="0070472E" w:rsidRDefault="0070472E" w:rsidP="0070472E">
      <w:pPr>
        <w:pStyle w:val="BodyText"/>
        <w:rPr>
          <w:rFonts w:ascii="Times New Roman" w:eastAsia="SimSun" w:hAnsi="Times New Roman" w:cs="Arial"/>
          <w:iCs/>
          <w:sz w:val="24"/>
          <w:lang w:val="en-US" w:eastAsia="en-US"/>
        </w:rPr>
      </w:pPr>
    </w:p>
    <w:p w:rsidR="005A1900" w:rsidRDefault="005A1900" w:rsidP="005A1900">
      <w:pPr>
        <w:overflowPunct/>
        <w:autoSpaceDE/>
        <w:autoSpaceDN/>
        <w:adjustRightInd/>
        <w:spacing w:after="0"/>
        <w:textAlignment w:val="auto"/>
        <w:rPr>
          <w:lang w:val="en-GB"/>
        </w:rPr>
      </w:pPr>
      <w:r w:rsidRPr="00431DD2">
        <w:rPr>
          <w:b/>
          <w:sz w:val="24"/>
          <w:lang w:val="en-GB"/>
        </w:rPr>
        <w:t>Proposal</w:t>
      </w:r>
      <w:r>
        <w:rPr>
          <w:b/>
          <w:sz w:val="24"/>
          <w:lang w:val="en-GB"/>
        </w:rPr>
        <w:t xml:space="preserve"> 3: </w:t>
      </w:r>
      <w:r w:rsidRPr="005A1900">
        <w:rPr>
          <w:b/>
          <w:sz w:val="24"/>
          <w:szCs w:val="24"/>
          <w:lang w:val="en-GB"/>
        </w:rPr>
        <w:t xml:space="preserve">For indicating the waveform type </w:t>
      </w:r>
      <w:r w:rsidRPr="005A1900">
        <w:rPr>
          <w:rFonts w:hint="eastAsia"/>
          <w:b/>
          <w:sz w:val="24"/>
          <w:szCs w:val="24"/>
        </w:rPr>
        <w:t xml:space="preserve">Explicit 1-bit field in the UL </w:t>
      </w:r>
      <w:r w:rsidRPr="005A1900">
        <w:rPr>
          <w:b/>
          <w:sz w:val="24"/>
          <w:szCs w:val="24"/>
        </w:rPr>
        <w:t>grant</w:t>
      </w:r>
      <w:r>
        <w:rPr>
          <w:b/>
          <w:sz w:val="24"/>
          <w:lang w:val="en-GB"/>
        </w:rPr>
        <w:t xml:space="preserve"> is used</w:t>
      </w:r>
    </w:p>
    <w:p w:rsidR="0070472E" w:rsidRPr="005A1900" w:rsidRDefault="0070472E" w:rsidP="0070472E">
      <w:pPr>
        <w:pStyle w:val="BodyText"/>
        <w:rPr>
          <w:rFonts w:ascii="Times New Roman" w:eastAsia="SimSun" w:hAnsi="Times New Roman" w:cs="Arial"/>
          <w:iCs/>
          <w:sz w:val="24"/>
          <w:lang w:eastAsia="en-US"/>
        </w:rPr>
      </w:pPr>
    </w:p>
    <w:p w:rsidR="005A1900" w:rsidRPr="005A1900" w:rsidRDefault="005A1900" w:rsidP="005A1900">
      <w:pPr>
        <w:pStyle w:val="BodyText"/>
        <w:rPr>
          <w:rFonts w:ascii="Times New Roman" w:hAnsi="Times New Roman"/>
          <w:sz w:val="24"/>
          <w:szCs w:val="28"/>
        </w:rPr>
      </w:pPr>
      <w:r w:rsidRPr="005A1900">
        <w:rPr>
          <w:rFonts w:ascii="Times New Roman" w:eastAsia="SimSun" w:hAnsi="Times New Roman"/>
          <w:iCs/>
          <w:sz w:val="24"/>
          <w:lang w:eastAsia="en-US"/>
        </w:rPr>
        <w:t xml:space="preserve">Since the modulation schemes supported for both the waveforms are different, we prefer a joint encoding of waveform </w:t>
      </w:r>
      <w:r w:rsidR="00484215">
        <w:rPr>
          <w:rFonts w:ascii="Times New Roman" w:eastAsia="SimSun" w:hAnsi="Times New Roman"/>
          <w:iCs/>
          <w:sz w:val="24"/>
          <w:lang w:eastAsia="en-US"/>
        </w:rPr>
        <w:t>indication with MCS will unify</w:t>
      </w:r>
      <w:r w:rsidRPr="005A1900">
        <w:rPr>
          <w:rFonts w:ascii="Times New Roman" w:eastAsia="SimSun" w:hAnsi="Times New Roman"/>
          <w:iCs/>
          <w:sz w:val="24"/>
          <w:lang w:eastAsia="en-US"/>
        </w:rPr>
        <w:t xml:space="preserve"> the MCS framework for uplink data transmission. </w:t>
      </w:r>
      <w:bookmarkStart w:id="2" w:name="_Ref378529477"/>
      <w:r w:rsidRPr="005A1900">
        <w:rPr>
          <w:rFonts w:ascii="Times New Roman" w:hAnsi="Times New Roman"/>
          <w:sz w:val="24"/>
          <w:szCs w:val="28"/>
        </w:rPr>
        <w:t>A</w:t>
      </w:r>
      <w:r w:rsidR="00AD595A">
        <w:rPr>
          <w:rFonts w:ascii="Times New Roman" w:hAnsi="Times New Roman"/>
          <w:sz w:val="24"/>
          <w:szCs w:val="28"/>
        </w:rPr>
        <w:t>s show in Table 3, with 6 bits o</w:t>
      </w:r>
      <w:r w:rsidRPr="005A1900">
        <w:rPr>
          <w:rFonts w:ascii="Times New Roman" w:hAnsi="Times New Roman"/>
          <w:sz w:val="24"/>
          <w:szCs w:val="28"/>
        </w:rPr>
        <w:t>f joint encoding of MCS and waveform selection,</w:t>
      </w:r>
      <w:r w:rsidR="00AD595A">
        <w:rPr>
          <w:rFonts w:ascii="Times New Roman" w:hAnsi="Times New Roman"/>
          <w:sz w:val="24"/>
          <w:szCs w:val="28"/>
        </w:rPr>
        <w:t xml:space="preserve"> where 1 indicates </w:t>
      </w:r>
      <w:proofErr w:type="spellStart"/>
      <w:r w:rsidR="00AD595A">
        <w:rPr>
          <w:rFonts w:ascii="Times New Roman" w:hAnsi="Times New Roman"/>
          <w:sz w:val="24"/>
          <w:szCs w:val="28"/>
        </w:rPr>
        <w:t>DFTsOFDM</w:t>
      </w:r>
      <w:proofErr w:type="spellEnd"/>
      <w:r w:rsidR="00AD595A">
        <w:rPr>
          <w:rFonts w:ascii="Times New Roman" w:hAnsi="Times New Roman"/>
          <w:sz w:val="24"/>
          <w:szCs w:val="28"/>
        </w:rPr>
        <w:t xml:space="preserve"> and 0 indicates CP-OFDM, </w:t>
      </w:r>
      <w:r w:rsidRPr="005A1900">
        <w:rPr>
          <w:rFonts w:ascii="Times New Roman" w:hAnsi="Times New Roman"/>
          <w:sz w:val="24"/>
          <w:szCs w:val="28"/>
        </w:rPr>
        <w:t xml:space="preserve"> we can add more entries  for lower modulation schemes (Pi/2 BPSK)  as well as higher order modulation schemes such as 256-QAM with enough granularity in code rate. Hence with the above approach, the coverage limited UE can use lower order modulations as well as high data demanding UE can use the same 6 bits for higher order modulations with high code rate.  Hence with this approach we can improve the system capacity as well as the coverage of NR at </w:t>
      </w:r>
      <w:bookmarkStart w:id="3" w:name="_GoBack"/>
      <w:r w:rsidRPr="005A1900">
        <w:rPr>
          <w:rFonts w:ascii="Times New Roman" w:hAnsi="Times New Roman"/>
          <w:sz w:val="24"/>
          <w:szCs w:val="28"/>
        </w:rPr>
        <w:t xml:space="preserve">same time. </w:t>
      </w:r>
    </w:p>
    <w:p w:rsidR="005A1900" w:rsidRDefault="005A1900" w:rsidP="005A1900">
      <w:pPr>
        <w:pStyle w:val="Caption"/>
        <w:keepNext/>
      </w:pPr>
      <w:r>
        <w:t>Table 2 MCS table in the uplink DCI</w:t>
      </w:r>
    </w:p>
    <w:tbl>
      <w:tblPr>
        <w:tblW w:w="4880" w:type="dxa"/>
        <w:jc w:val="center"/>
        <w:tblLayout w:type="fixed"/>
        <w:tblCellMar>
          <w:left w:w="0" w:type="dxa"/>
          <w:right w:w="0" w:type="dxa"/>
        </w:tblCellMar>
        <w:tblLook w:val="04A0" w:firstRow="1" w:lastRow="0" w:firstColumn="1" w:lastColumn="0" w:noHBand="0" w:noVBand="1"/>
      </w:tblPr>
      <w:tblGrid>
        <w:gridCol w:w="1038"/>
        <w:gridCol w:w="1562"/>
        <w:gridCol w:w="672"/>
        <w:gridCol w:w="804"/>
        <w:gridCol w:w="804"/>
      </w:tblGrid>
      <w:tr w:rsidR="005A1900" w:rsidRPr="00EC0494" w:rsidTr="008B37D2">
        <w:trPr>
          <w:trHeight w:val="335"/>
          <w:jc w:val="center"/>
        </w:trPr>
        <w:tc>
          <w:tcPr>
            <w:tcW w:w="1038" w:type="dxa"/>
            <w:vMerge w:val="restart"/>
            <w:tcBorders>
              <w:top w:val="single" w:sz="8" w:space="0" w:color="auto"/>
              <w:left w:val="single" w:sz="8" w:space="0" w:color="auto"/>
              <w:bottom w:val="nil"/>
              <w:right w:val="single" w:sz="8" w:space="0" w:color="auto"/>
            </w:tcBorders>
            <w:tcMar>
              <w:top w:w="15" w:type="dxa"/>
              <w:left w:w="108" w:type="dxa"/>
              <w:bottom w:w="15" w:type="dxa"/>
              <w:right w:w="108" w:type="dxa"/>
            </w:tcMar>
            <w:vAlign w:val="center"/>
            <w:hideMark/>
          </w:tcPr>
          <w:p w:rsidR="005A1900" w:rsidRPr="00F30CD0" w:rsidRDefault="005A1900" w:rsidP="008B37D2">
            <w:pPr>
              <w:spacing w:after="0"/>
              <w:jc w:val="center"/>
              <w:rPr>
                <w:b/>
                <w:bCs/>
                <w:sz w:val="18"/>
                <w:szCs w:val="18"/>
                <w:lang w:eastAsia="en-GB"/>
              </w:rPr>
            </w:pPr>
            <w:r w:rsidRPr="00F30CD0">
              <w:rPr>
                <w:b/>
                <w:bCs/>
                <w:sz w:val="18"/>
                <w:szCs w:val="18"/>
              </w:rPr>
              <w:t>MCS Index</w:t>
            </w:r>
          </w:p>
        </w:tc>
        <w:tc>
          <w:tcPr>
            <w:tcW w:w="1562" w:type="dxa"/>
            <w:tcBorders>
              <w:top w:val="single" w:sz="8" w:space="0" w:color="auto"/>
              <w:left w:val="nil"/>
              <w:bottom w:val="nil"/>
              <w:right w:val="single" w:sz="4" w:space="0" w:color="auto"/>
            </w:tcBorders>
          </w:tcPr>
          <w:p w:rsidR="005A1900" w:rsidRPr="00F30CD0" w:rsidRDefault="005A1900" w:rsidP="008B37D2">
            <w:pPr>
              <w:spacing w:after="0"/>
              <w:jc w:val="center"/>
              <w:rPr>
                <w:b/>
                <w:bCs/>
                <w:sz w:val="18"/>
                <w:szCs w:val="18"/>
              </w:rPr>
            </w:pPr>
            <w:r>
              <w:rPr>
                <w:b/>
                <w:bCs/>
                <w:sz w:val="18"/>
                <w:szCs w:val="18"/>
              </w:rPr>
              <w:t>Waveform selection</w:t>
            </w:r>
          </w:p>
        </w:tc>
        <w:tc>
          <w:tcPr>
            <w:tcW w:w="672" w:type="dxa"/>
            <w:vMerge w:val="restart"/>
            <w:tcBorders>
              <w:top w:val="single" w:sz="8" w:space="0" w:color="auto"/>
              <w:left w:val="single" w:sz="4" w:space="0" w:color="auto"/>
              <w:bottom w:val="nil"/>
              <w:right w:val="single" w:sz="8" w:space="0" w:color="auto"/>
            </w:tcBorders>
            <w:tcMar>
              <w:top w:w="15" w:type="dxa"/>
              <w:left w:w="108" w:type="dxa"/>
              <w:bottom w:w="15" w:type="dxa"/>
              <w:right w:w="108" w:type="dxa"/>
            </w:tcMar>
            <w:vAlign w:val="center"/>
            <w:hideMark/>
          </w:tcPr>
          <w:p w:rsidR="005A1900" w:rsidRPr="00F30CD0" w:rsidRDefault="005A1900" w:rsidP="008B37D2">
            <w:pPr>
              <w:spacing w:after="0"/>
              <w:jc w:val="center"/>
              <w:rPr>
                <w:b/>
                <w:bCs/>
                <w:sz w:val="18"/>
                <w:szCs w:val="18"/>
              </w:rPr>
            </w:pPr>
            <w:r w:rsidRPr="00F30CD0">
              <w:rPr>
                <w:b/>
                <w:bCs/>
                <w:sz w:val="18"/>
                <w:szCs w:val="18"/>
              </w:rPr>
              <w:t>Modulation order</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rsidR="005A1900" w:rsidRPr="00F30CD0" w:rsidRDefault="005A1900" w:rsidP="008B37D2">
            <w:pPr>
              <w:spacing w:after="0"/>
              <w:jc w:val="center"/>
              <w:rPr>
                <w:b/>
                <w:bCs/>
                <w:sz w:val="18"/>
                <w:szCs w:val="18"/>
              </w:rPr>
            </w:pPr>
            <w:r w:rsidRPr="00F30CD0">
              <w:rPr>
                <w:b/>
                <w:bCs/>
                <w:sz w:val="18"/>
                <w:szCs w:val="18"/>
              </w:rPr>
              <w:t>Code rate</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rsidR="005A1900" w:rsidRPr="00F30CD0" w:rsidRDefault="005A1900" w:rsidP="008B37D2">
            <w:pPr>
              <w:spacing w:after="0"/>
              <w:jc w:val="center"/>
              <w:rPr>
                <w:b/>
                <w:bCs/>
                <w:sz w:val="18"/>
                <w:szCs w:val="18"/>
              </w:rPr>
            </w:pPr>
            <w:proofErr w:type="spellStart"/>
            <w:r w:rsidRPr="00F30CD0">
              <w:rPr>
                <w:b/>
                <w:bCs/>
                <w:sz w:val="18"/>
                <w:szCs w:val="18"/>
              </w:rPr>
              <w:t>Spe</w:t>
            </w:r>
            <w:proofErr w:type="spellEnd"/>
            <w:r w:rsidRPr="00F30CD0">
              <w:rPr>
                <w:b/>
                <w:bCs/>
                <w:sz w:val="18"/>
                <w:szCs w:val="18"/>
              </w:rPr>
              <w:t>. Eff.</w:t>
            </w:r>
          </w:p>
        </w:tc>
      </w:tr>
      <w:tr w:rsidR="005A1900" w:rsidRPr="00EC0494" w:rsidTr="008B37D2">
        <w:trPr>
          <w:trHeight w:val="330"/>
          <w:jc w:val="center"/>
        </w:trPr>
        <w:tc>
          <w:tcPr>
            <w:tcW w:w="1038" w:type="dxa"/>
            <w:vMerge/>
            <w:tcBorders>
              <w:top w:val="single" w:sz="8" w:space="0" w:color="auto"/>
              <w:left w:val="single" w:sz="8" w:space="0" w:color="auto"/>
              <w:bottom w:val="nil"/>
              <w:right w:val="single" w:sz="8" w:space="0" w:color="auto"/>
            </w:tcBorders>
            <w:vAlign w:val="center"/>
            <w:hideMark/>
          </w:tcPr>
          <w:p w:rsidR="005A1900" w:rsidRPr="00F30CD0" w:rsidRDefault="005A1900" w:rsidP="008B37D2">
            <w:pPr>
              <w:spacing w:after="0"/>
              <w:jc w:val="center"/>
              <w:rPr>
                <w:b/>
                <w:bCs/>
                <w:sz w:val="18"/>
                <w:szCs w:val="18"/>
              </w:rPr>
            </w:pPr>
          </w:p>
        </w:tc>
        <w:tc>
          <w:tcPr>
            <w:tcW w:w="1562" w:type="dxa"/>
            <w:tcBorders>
              <w:top w:val="single" w:sz="8" w:space="0" w:color="auto"/>
              <w:left w:val="nil"/>
              <w:bottom w:val="nil"/>
              <w:right w:val="single" w:sz="4" w:space="0" w:color="auto"/>
            </w:tcBorders>
          </w:tcPr>
          <w:p w:rsidR="005A1900" w:rsidRPr="00F30CD0" w:rsidRDefault="005A1900" w:rsidP="008B37D2">
            <w:pPr>
              <w:spacing w:after="0"/>
              <w:jc w:val="center"/>
              <w:rPr>
                <w:b/>
                <w:bCs/>
                <w:sz w:val="18"/>
                <w:szCs w:val="18"/>
              </w:rPr>
            </w:pPr>
          </w:p>
        </w:tc>
        <w:tc>
          <w:tcPr>
            <w:tcW w:w="672" w:type="dxa"/>
            <w:vMerge/>
            <w:tcBorders>
              <w:top w:val="single" w:sz="8" w:space="0" w:color="auto"/>
              <w:left w:val="single" w:sz="4" w:space="0" w:color="auto"/>
              <w:bottom w:val="nil"/>
              <w:right w:val="single" w:sz="8" w:space="0" w:color="auto"/>
            </w:tcBorders>
            <w:vAlign w:val="center"/>
            <w:hideMark/>
          </w:tcPr>
          <w:p w:rsidR="005A1900" w:rsidRPr="00F30CD0" w:rsidRDefault="005A1900" w:rsidP="008B37D2">
            <w:pPr>
              <w:spacing w:after="0"/>
              <w:jc w:val="center"/>
              <w:rPr>
                <w:b/>
                <w:bCs/>
                <w:sz w:val="18"/>
                <w:szCs w:val="18"/>
              </w:rPr>
            </w:pPr>
          </w:p>
        </w:tc>
        <w:tc>
          <w:tcPr>
            <w:tcW w:w="804" w:type="dxa"/>
            <w:vMerge/>
            <w:tcBorders>
              <w:top w:val="single" w:sz="8" w:space="0" w:color="auto"/>
              <w:left w:val="nil"/>
              <w:bottom w:val="nil"/>
              <w:right w:val="single" w:sz="8" w:space="0" w:color="auto"/>
            </w:tcBorders>
            <w:vAlign w:val="center"/>
            <w:hideMark/>
          </w:tcPr>
          <w:p w:rsidR="005A1900" w:rsidRPr="00F30CD0" w:rsidRDefault="005A1900" w:rsidP="008B37D2">
            <w:pPr>
              <w:spacing w:after="0"/>
              <w:jc w:val="center"/>
              <w:rPr>
                <w:b/>
                <w:bCs/>
                <w:sz w:val="18"/>
                <w:szCs w:val="18"/>
              </w:rPr>
            </w:pPr>
          </w:p>
        </w:tc>
        <w:tc>
          <w:tcPr>
            <w:tcW w:w="804" w:type="dxa"/>
            <w:vMerge/>
            <w:tcBorders>
              <w:top w:val="single" w:sz="8" w:space="0" w:color="auto"/>
              <w:left w:val="nil"/>
              <w:bottom w:val="nil"/>
              <w:right w:val="single" w:sz="8" w:space="0" w:color="auto"/>
            </w:tcBorders>
            <w:vAlign w:val="center"/>
            <w:hideMark/>
          </w:tcPr>
          <w:p w:rsidR="005A1900" w:rsidRPr="00F30CD0" w:rsidRDefault="005A1900" w:rsidP="008B37D2">
            <w:pPr>
              <w:spacing w:after="0"/>
              <w:jc w:val="center"/>
              <w:rPr>
                <w:b/>
                <w:bCs/>
                <w:sz w:val="18"/>
                <w:szCs w:val="18"/>
              </w:rPr>
            </w:pPr>
          </w:p>
        </w:tc>
      </w:tr>
      <w:tr w:rsidR="005A1900" w:rsidRPr="00EC0494" w:rsidTr="008B37D2">
        <w:trPr>
          <w:trHeight w:val="185"/>
          <w:jc w:val="center"/>
        </w:trPr>
        <w:tc>
          <w:tcPr>
            <w:tcW w:w="1038" w:type="dxa"/>
            <w:tcBorders>
              <w:top w:val="single" w:sz="8" w:space="0" w:color="auto"/>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0</w:t>
            </w:r>
          </w:p>
        </w:tc>
        <w:tc>
          <w:tcPr>
            <w:tcW w:w="1562" w:type="dxa"/>
            <w:tcBorders>
              <w:top w:val="single" w:sz="8" w:space="0" w:color="auto"/>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single" w:sz="8" w:space="0" w:color="auto"/>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1</w:t>
            </w:r>
          </w:p>
        </w:tc>
        <w:tc>
          <w:tcPr>
            <w:tcW w:w="804" w:type="dxa"/>
            <w:tcBorders>
              <w:top w:val="single" w:sz="8" w:space="0" w:color="auto"/>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1/32</w:t>
            </w:r>
          </w:p>
        </w:tc>
        <w:tc>
          <w:tcPr>
            <w:tcW w:w="804" w:type="dxa"/>
            <w:tcBorders>
              <w:top w:val="single" w:sz="8" w:space="0" w:color="auto"/>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0.06</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0.13</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2</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0.25</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3</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6"/>
                <w:szCs w:val="16"/>
              </w:rPr>
              <w:t>0.13</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4</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0.50</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5</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0.63</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6</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0.75</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7</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0.88</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8</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1.00</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9</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0.25</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10</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1.25</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11</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1.50</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lastRenderedPageBreak/>
              <w:t>12</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1.75</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13</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2.00</w:t>
            </w:r>
          </w:p>
        </w:tc>
      </w:tr>
      <w:tr w:rsidR="005A1900" w:rsidRPr="00EC0494" w:rsidTr="008B37D2">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14</w:t>
            </w:r>
          </w:p>
        </w:tc>
        <w:tc>
          <w:tcPr>
            <w:tcW w:w="1562" w:type="dxa"/>
            <w:tcBorders>
              <w:top w:val="nil"/>
              <w:left w:val="nil"/>
              <w:bottom w:val="single" w:sz="8" w:space="0" w:color="auto"/>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9/16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2.25</w:t>
            </w:r>
          </w:p>
        </w:tc>
      </w:tr>
      <w:tr w:rsidR="005A1900" w:rsidRPr="00EC0494" w:rsidTr="008B37D2">
        <w:trPr>
          <w:trHeight w:val="193"/>
          <w:jc w:val="center"/>
        </w:trPr>
        <w:tc>
          <w:tcPr>
            <w:tcW w:w="1038" w:type="dxa"/>
            <w:tcBorders>
              <w:top w:val="nil"/>
              <w:left w:val="single" w:sz="8" w:space="0" w:color="auto"/>
              <w:bottom w:val="nil"/>
              <w:right w:val="single" w:sz="8" w:space="0" w:color="auto"/>
            </w:tcBorders>
            <w:shd w:val="clear" w:color="auto" w:fill="F8CBAD"/>
            <w:tcMar>
              <w:top w:w="15" w:type="dxa"/>
              <w:left w:w="108" w:type="dxa"/>
              <w:bottom w:w="15" w:type="dxa"/>
              <w:right w:w="108" w:type="dxa"/>
            </w:tcMar>
            <w:vAlign w:val="bottom"/>
            <w:hideMark/>
          </w:tcPr>
          <w:p w:rsidR="005A1900" w:rsidRPr="00F30CD0" w:rsidRDefault="005A1900" w:rsidP="008B37D2">
            <w:pPr>
              <w:spacing w:after="0"/>
              <w:jc w:val="center"/>
              <w:rPr>
                <w:sz w:val="18"/>
                <w:szCs w:val="18"/>
              </w:rPr>
            </w:pPr>
            <w:r w:rsidRPr="00F30CD0">
              <w:rPr>
                <w:sz w:val="18"/>
                <w:szCs w:val="18"/>
              </w:rPr>
              <w:t>15</w:t>
            </w:r>
          </w:p>
        </w:tc>
        <w:tc>
          <w:tcPr>
            <w:tcW w:w="1562" w:type="dxa"/>
            <w:tcBorders>
              <w:right w:val="single" w:sz="4" w:space="0" w:color="auto"/>
            </w:tcBorders>
            <w:shd w:val="clear" w:color="auto" w:fill="F8CBAD"/>
          </w:tcPr>
          <w:p w:rsidR="005A1900" w:rsidRPr="00F30CD0" w:rsidRDefault="005A1900" w:rsidP="008B37D2">
            <w:pPr>
              <w:spacing w:after="0"/>
              <w:jc w:val="center"/>
              <w:rPr>
                <w:sz w:val="18"/>
                <w:szCs w:val="18"/>
              </w:rPr>
            </w:pPr>
            <w:r>
              <w:rPr>
                <w:sz w:val="18"/>
                <w:szCs w:val="18"/>
              </w:rPr>
              <w:t>1</w:t>
            </w:r>
          </w:p>
        </w:tc>
        <w:tc>
          <w:tcPr>
            <w:tcW w:w="672" w:type="dxa"/>
            <w:tcBorders>
              <w:left w:val="single" w:sz="4" w:space="0" w:color="auto"/>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single" w:sz="8" w:space="0" w:color="auto"/>
              <w:bottom w:val="nil"/>
              <w:right w:val="nil"/>
            </w:tcBorders>
            <w:shd w:val="clear" w:color="auto" w:fill="F8CBAD"/>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5/8</w:t>
            </w:r>
          </w:p>
        </w:tc>
        <w:tc>
          <w:tcPr>
            <w:tcW w:w="804" w:type="dxa"/>
            <w:tcBorders>
              <w:top w:val="nil"/>
              <w:left w:val="single" w:sz="8" w:space="0" w:color="auto"/>
              <w:bottom w:val="nil"/>
              <w:right w:val="single" w:sz="8" w:space="0" w:color="auto"/>
            </w:tcBorders>
            <w:shd w:val="clear" w:color="auto" w:fill="F8CBAD"/>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2.50</w:t>
            </w:r>
          </w:p>
        </w:tc>
      </w:tr>
      <w:tr w:rsidR="005A1900" w:rsidRPr="00EC0494" w:rsidTr="008577B9">
        <w:trPr>
          <w:trHeight w:val="185"/>
          <w:jc w:val="center"/>
        </w:trPr>
        <w:tc>
          <w:tcPr>
            <w:tcW w:w="1038" w:type="dxa"/>
            <w:tcBorders>
              <w:top w:val="single" w:sz="8" w:space="0" w:color="auto"/>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16</w:t>
            </w:r>
          </w:p>
        </w:tc>
        <w:tc>
          <w:tcPr>
            <w:tcW w:w="1562" w:type="dxa"/>
            <w:tcBorders>
              <w:top w:val="single" w:sz="8" w:space="0" w:color="auto"/>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single" w:sz="8" w:space="0" w:color="auto"/>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4</w:t>
            </w:r>
          </w:p>
        </w:tc>
        <w:tc>
          <w:tcPr>
            <w:tcW w:w="804" w:type="dxa"/>
            <w:tcBorders>
              <w:top w:val="single" w:sz="8" w:space="0" w:color="auto"/>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11/16</w:t>
            </w:r>
          </w:p>
        </w:tc>
        <w:tc>
          <w:tcPr>
            <w:tcW w:w="804" w:type="dxa"/>
            <w:tcBorders>
              <w:top w:val="single" w:sz="8" w:space="0" w:color="auto"/>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2.75</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17</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3.00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18</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9/16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3.38</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19</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5/8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3.75</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20</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8B37D2"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11/16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4.13</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21</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4.50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22</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13/16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4.88</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23</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7/8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5.25</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24</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11/16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5.50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25</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6.00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26</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13/16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6.50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27</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7/8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7.00</w:t>
            </w:r>
          </w:p>
        </w:tc>
      </w:tr>
      <w:tr w:rsidR="005A1900" w:rsidRPr="00EC0494" w:rsidTr="008577B9">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5A1900" w:rsidRPr="008577B9" w:rsidRDefault="005A1900" w:rsidP="008B37D2">
            <w:pPr>
              <w:spacing w:after="0"/>
              <w:jc w:val="center"/>
              <w:rPr>
                <w:sz w:val="18"/>
                <w:szCs w:val="18"/>
              </w:rPr>
            </w:pPr>
            <w:r w:rsidRPr="008577B9">
              <w:rPr>
                <w:sz w:val="18"/>
                <w:szCs w:val="18"/>
              </w:rPr>
              <w:t>28</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5A1900" w:rsidRPr="008577B9" w:rsidRDefault="005A1900" w:rsidP="008B37D2">
            <w:pPr>
              <w:spacing w:after="0"/>
              <w:jc w:val="center"/>
              <w:rPr>
                <w:sz w:val="18"/>
                <w:szCs w:val="18"/>
              </w:rPr>
            </w:pPr>
            <w:r w:rsidRPr="008577B9">
              <w:rPr>
                <w:sz w:val="18"/>
                <w:szCs w:val="18"/>
              </w:rPr>
              <w:t>15/16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5A1900" w:rsidRPr="008577B9" w:rsidRDefault="005A1900" w:rsidP="008B37D2">
            <w:pPr>
              <w:spacing w:after="0"/>
              <w:jc w:val="center"/>
              <w:rPr>
                <w:sz w:val="18"/>
                <w:szCs w:val="18"/>
              </w:rPr>
            </w:pPr>
            <w:r w:rsidRPr="008577B9">
              <w:rPr>
                <w:sz w:val="18"/>
                <w:szCs w:val="18"/>
              </w:rPr>
              <w:t>7.50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5A1900" w:rsidRPr="008577B9" w:rsidRDefault="005A1900" w:rsidP="008B37D2">
            <w:pPr>
              <w:spacing w:after="0"/>
              <w:jc w:val="center"/>
              <w:rPr>
                <w:color w:val="FF0000"/>
                <w:sz w:val="18"/>
                <w:szCs w:val="18"/>
              </w:rPr>
            </w:pPr>
            <w:r w:rsidRPr="008577B9">
              <w:rPr>
                <w:sz w:val="18"/>
                <w:szCs w:val="18"/>
              </w:rPr>
              <w:t>29</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8577B9" w:rsidRDefault="005A1900" w:rsidP="008B37D2">
            <w:pPr>
              <w:spacing w:after="0"/>
              <w:jc w:val="center"/>
              <w:rPr>
                <w:sz w:val="18"/>
                <w:szCs w:val="18"/>
              </w:rPr>
            </w:pPr>
            <w:r w:rsidRPr="008577B9">
              <w:rPr>
                <w:sz w:val="18"/>
                <w:szCs w:val="18"/>
              </w:rPr>
              <w:t>1</w:t>
            </w:r>
          </w:p>
        </w:tc>
        <w:tc>
          <w:tcPr>
            <w:tcW w:w="2280" w:type="dxa"/>
            <w:gridSpan w:val="3"/>
            <w:vMerge w:val="restart"/>
            <w:tcBorders>
              <w:top w:val="nil"/>
              <w:left w:val="single" w:sz="4" w:space="0" w:color="auto"/>
              <w:right w:val="single" w:sz="8" w:space="0" w:color="auto"/>
            </w:tcBorders>
            <w:noWrap/>
            <w:tcMar>
              <w:top w:w="15" w:type="dxa"/>
              <w:left w:w="108" w:type="dxa"/>
              <w:bottom w:w="15" w:type="dxa"/>
              <w:right w:w="108" w:type="dxa"/>
            </w:tcMar>
            <w:vAlign w:val="bottom"/>
          </w:tcPr>
          <w:p w:rsidR="005A1900" w:rsidRPr="008577B9" w:rsidRDefault="005A1900" w:rsidP="008B37D2">
            <w:pPr>
              <w:spacing w:after="0"/>
              <w:jc w:val="center"/>
              <w:rPr>
                <w:color w:val="FF0000"/>
                <w:sz w:val="18"/>
                <w:szCs w:val="18"/>
              </w:rPr>
            </w:pPr>
            <w:r w:rsidRPr="008577B9">
              <w:rPr>
                <w:sz w:val="18"/>
                <w:szCs w:val="18"/>
              </w:rPr>
              <w:t>reserved</w:t>
            </w:r>
          </w:p>
          <w:p w:rsidR="005A1900" w:rsidRPr="008577B9" w:rsidRDefault="005A1900" w:rsidP="008B37D2">
            <w:pPr>
              <w:spacing w:after="0"/>
              <w:jc w:val="center"/>
              <w:rPr>
                <w:color w:val="FF0000"/>
                <w:sz w:val="18"/>
                <w:szCs w:val="18"/>
              </w:rPr>
            </w:pP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5A1900" w:rsidRPr="00F30CD0" w:rsidRDefault="005A1900" w:rsidP="008B37D2">
            <w:pPr>
              <w:spacing w:after="0"/>
              <w:jc w:val="center"/>
              <w:rPr>
                <w:sz w:val="18"/>
                <w:szCs w:val="18"/>
              </w:rPr>
            </w:pPr>
            <w:r>
              <w:rPr>
                <w:sz w:val="18"/>
                <w:szCs w:val="18"/>
              </w:rPr>
              <w:t>30</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F30CD0" w:rsidRDefault="005A1900" w:rsidP="008B37D2">
            <w:pPr>
              <w:spacing w:after="0"/>
              <w:jc w:val="center"/>
              <w:rPr>
                <w:sz w:val="18"/>
                <w:szCs w:val="18"/>
              </w:rPr>
            </w:pPr>
            <w:r>
              <w:rPr>
                <w:sz w:val="18"/>
                <w:szCs w:val="18"/>
              </w:rPr>
              <w:t>1</w:t>
            </w:r>
          </w:p>
        </w:tc>
        <w:tc>
          <w:tcPr>
            <w:tcW w:w="2280" w:type="dxa"/>
            <w:gridSpan w:val="3"/>
            <w:vMerge/>
            <w:tcBorders>
              <w:left w:val="single" w:sz="4" w:space="0" w:color="auto"/>
              <w:right w:val="single" w:sz="8" w:space="0" w:color="auto"/>
            </w:tcBorders>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5A1900" w:rsidRPr="00F30CD0" w:rsidRDefault="005A1900" w:rsidP="008B37D2">
            <w:pPr>
              <w:spacing w:after="0"/>
              <w:jc w:val="center"/>
              <w:rPr>
                <w:sz w:val="18"/>
                <w:szCs w:val="18"/>
              </w:rPr>
            </w:pPr>
            <w:r>
              <w:rPr>
                <w:sz w:val="18"/>
                <w:szCs w:val="18"/>
              </w:rPr>
              <w:t>31</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5A1900" w:rsidRPr="00F30CD0" w:rsidRDefault="005A1900" w:rsidP="008B37D2">
            <w:pPr>
              <w:spacing w:after="0"/>
              <w:jc w:val="center"/>
              <w:rPr>
                <w:sz w:val="18"/>
                <w:szCs w:val="18"/>
              </w:rPr>
            </w:pPr>
            <w:r>
              <w:rPr>
                <w:sz w:val="18"/>
                <w:szCs w:val="18"/>
              </w:rPr>
              <w:t>1</w:t>
            </w:r>
          </w:p>
        </w:tc>
        <w:tc>
          <w:tcPr>
            <w:tcW w:w="2280" w:type="dxa"/>
            <w:gridSpan w:val="3"/>
            <w:vMerge/>
            <w:tcBorders>
              <w:left w:val="single" w:sz="4" w:space="0" w:color="auto"/>
              <w:bottom w:val="single" w:sz="8" w:space="0" w:color="auto"/>
              <w:right w:val="single" w:sz="8" w:space="0" w:color="auto"/>
            </w:tcBorders>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p>
        </w:tc>
      </w:tr>
      <w:tr w:rsidR="005A1900" w:rsidRPr="00797681" w:rsidTr="008577B9">
        <w:trPr>
          <w:trHeight w:val="268"/>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sidRPr="00F30CD0">
              <w:rPr>
                <w:sz w:val="18"/>
                <w:szCs w:val="18"/>
              </w:rPr>
              <w:t>3</w:t>
            </w:r>
            <w:r>
              <w:rPr>
                <w:sz w:val="18"/>
                <w:szCs w:val="18"/>
              </w:rPr>
              <w:t>2</w:t>
            </w:r>
          </w:p>
        </w:tc>
        <w:tc>
          <w:tcPr>
            <w:tcW w:w="1562" w:type="dxa"/>
            <w:tcBorders>
              <w:top w:val="nil"/>
              <w:left w:val="single" w:sz="8" w:space="0" w:color="auto"/>
              <w:bottom w:val="single" w:sz="8" w:space="0" w:color="auto"/>
              <w:right w:val="single" w:sz="4" w:space="0" w:color="auto"/>
            </w:tcBorders>
            <w:shd w:val="clear" w:color="auto" w:fill="5B9BD5" w:themeFill="accent1"/>
          </w:tcPr>
          <w:p w:rsidR="005A1900" w:rsidRPr="00F30CD0" w:rsidRDefault="008577B9" w:rsidP="008B37D2">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1/32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0.06</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33</w:t>
            </w:r>
          </w:p>
        </w:tc>
        <w:tc>
          <w:tcPr>
            <w:tcW w:w="1562" w:type="dxa"/>
            <w:tcBorders>
              <w:top w:val="nil"/>
              <w:left w:val="single" w:sz="8" w:space="0" w:color="auto"/>
              <w:bottom w:val="single" w:sz="8" w:space="0" w:color="auto"/>
              <w:right w:val="single" w:sz="4"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0.13</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34</w:t>
            </w:r>
          </w:p>
        </w:tc>
        <w:tc>
          <w:tcPr>
            <w:tcW w:w="1562" w:type="dxa"/>
            <w:tcBorders>
              <w:top w:val="nil"/>
              <w:left w:val="single" w:sz="8" w:space="0" w:color="auto"/>
              <w:bottom w:val="single" w:sz="8" w:space="0" w:color="auto"/>
              <w:right w:val="single" w:sz="4"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0.25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35</w:t>
            </w:r>
          </w:p>
        </w:tc>
        <w:tc>
          <w:tcPr>
            <w:tcW w:w="1562" w:type="dxa"/>
            <w:tcBorders>
              <w:top w:val="nil"/>
              <w:left w:val="single" w:sz="8" w:space="0" w:color="auto"/>
              <w:bottom w:val="single" w:sz="8" w:space="0" w:color="auto"/>
              <w:right w:val="single" w:sz="4"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0.38</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36</w:t>
            </w:r>
          </w:p>
        </w:tc>
        <w:tc>
          <w:tcPr>
            <w:tcW w:w="1562" w:type="dxa"/>
            <w:tcBorders>
              <w:top w:val="nil"/>
              <w:left w:val="single" w:sz="8" w:space="0" w:color="auto"/>
              <w:bottom w:val="single" w:sz="8" w:space="0" w:color="auto"/>
              <w:right w:val="single" w:sz="4"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37</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0.63</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38</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0.75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39</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0.88</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40</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1.00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41</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1.13</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42</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1.25</w:t>
            </w:r>
          </w:p>
        </w:tc>
      </w:tr>
      <w:tr w:rsidR="005A1900" w:rsidRPr="00797681" w:rsidTr="008577B9">
        <w:trPr>
          <w:trHeight w:val="340"/>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43</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44</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1.75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45</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2.00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46</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2.25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47</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48</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2.75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49</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3.00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50</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3.38</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51</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3.75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52</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4.13</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53</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4.50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54</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4.88</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55</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5.25</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56</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5.50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57</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6.00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58</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6.50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59</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7/8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7.00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60</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sidRPr="00F30CD0">
              <w:rPr>
                <w:sz w:val="18"/>
                <w:szCs w:val="18"/>
              </w:rPr>
              <w:t>15/16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5A1900" w:rsidRPr="00F30CD0" w:rsidRDefault="005A1900" w:rsidP="008B37D2">
            <w:pPr>
              <w:spacing w:after="0"/>
              <w:jc w:val="center"/>
              <w:rPr>
                <w:sz w:val="18"/>
                <w:szCs w:val="18"/>
              </w:rPr>
            </w:pPr>
            <w:r w:rsidRPr="00F30CD0">
              <w:rPr>
                <w:sz w:val="18"/>
                <w:szCs w:val="18"/>
              </w:rPr>
              <w:t>7.50</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61</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2280" w:type="dxa"/>
            <w:gridSpan w:val="3"/>
            <w:vMerge w:val="restart"/>
            <w:tcBorders>
              <w:top w:val="nil"/>
              <w:left w:val="single" w:sz="8" w:space="0" w:color="auto"/>
              <w:right w:val="single" w:sz="8" w:space="0" w:color="auto"/>
            </w:tcBorders>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r>
              <w:rPr>
                <w:sz w:val="18"/>
                <w:szCs w:val="18"/>
              </w:rPr>
              <w:t>Reserved</w:t>
            </w: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62</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2280" w:type="dxa"/>
            <w:gridSpan w:val="3"/>
            <w:vMerge/>
            <w:tcBorders>
              <w:left w:val="single" w:sz="8" w:space="0" w:color="auto"/>
              <w:right w:val="single" w:sz="8" w:space="0" w:color="auto"/>
            </w:tcBorders>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Default="005A1900" w:rsidP="008B37D2">
            <w:pPr>
              <w:spacing w:after="0"/>
              <w:jc w:val="center"/>
              <w:rPr>
                <w:sz w:val="18"/>
                <w:szCs w:val="18"/>
              </w:rPr>
            </w:pPr>
            <w:r>
              <w:rPr>
                <w:sz w:val="18"/>
                <w:szCs w:val="18"/>
              </w:rPr>
              <w:t>63</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2280" w:type="dxa"/>
            <w:gridSpan w:val="3"/>
            <w:vMerge/>
            <w:tcBorders>
              <w:left w:val="single" w:sz="8" w:space="0" w:color="auto"/>
              <w:right w:val="single" w:sz="8" w:space="0" w:color="auto"/>
            </w:tcBorders>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p>
        </w:tc>
      </w:tr>
      <w:tr w:rsidR="005A1900" w:rsidRPr="00797681" w:rsidTr="008577B9">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5A1900" w:rsidRPr="00F30CD0" w:rsidRDefault="005A1900" w:rsidP="008B37D2">
            <w:pPr>
              <w:spacing w:after="0"/>
              <w:jc w:val="center"/>
              <w:rPr>
                <w:sz w:val="18"/>
                <w:szCs w:val="18"/>
              </w:rPr>
            </w:pPr>
            <w:r>
              <w:rPr>
                <w:sz w:val="18"/>
                <w:szCs w:val="18"/>
              </w:rPr>
              <w:t>64</w:t>
            </w:r>
          </w:p>
        </w:tc>
        <w:tc>
          <w:tcPr>
            <w:tcW w:w="1562" w:type="dxa"/>
            <w:tcBorders>
              <w:top w:val="nil"/>
              <w:left w:val="single" w:sz="8" w:space="0" w:color="auto"/>
              <w:bottom w:val="single" w:sz="8" w:space="0" w:color="auto"/>
              <w:right w:val="single" w:sz="8" w:space="0" w:color="auto"/>
            </w:tcBorders>
            <w:shd w:val="clear" w:color="auto" w:fill="5B9BD5" w:themeFill="accent1"/>
          </w:tcPr>
          <w:p w:rsidR="005A1900" w:rsidRPr="00F30CD0" w:rsidRDefault="005A1900" w:rsidP="008B37D2">
            <w:pPr>
              <w:spacing w:after="0"/>
              <w:jc w:val="center"/>
              <w:rPr>
                <w:sz w:val="18"/>
                <w:szCs w:val="18"/>
              </w:rPr>
            </w:pPr>
            <w:r>
              <w:rPr>
                <w:sz w:val="18"/>
                <w:szCs w:val="18"/>
              </w:rPr>
              <w:t>0</w:t>
            </w:r>
          </w:p>
        </w:tc>
        <w:tc>
          <w:tcPr>
            <w:tcW w:w="2280" w:type="dxa"/>
            <w:gridSpan w:val="3"/>
            <w:vMerge/>
            <w:tcBorders>
              <w:left w:val="single" w:sz="8" w:space="0" w:color="auto"/>
              <w:bottom w:val="single" w:sz="8" w:space="0" w:color="auto"/>
              <w:right w:val="single" w:sz="8" w:space="0" w:color="auto"/>
            </w:tcBorders>
            <w:noWrap/>
            <w:tcMar>
              <w:top w:w="15" w:type="dxa"/>
              <w:left w:w="108" w:type="dxa"/>
              <w:bottom w:w="15" w:type="dxa"/>
              <w:right w:w="108" w:type="dxa"/>
            </w:tcMar>
            <w:vAlign w:val="center"/>
          </w:tcPr>
          <w:p w:rsidR="005A1900" w:rsidRPr="00F30CD0" w:rsidRDefault="005A1900" w:rsidP="008B37D2">
            <w:pPr>
              <w:spacing w:after="0"/>
              <w:jc w:val="center"/>
              <w:rPr>
                <w:sz w:val="18"/>
                <w:szCs w:val="18"/>
              </w:rPr>
            </w:pPr>
          </w:p>
        </w:tc>
      </w:tr>
    </w:tbl>
    <w:p w:rsidR="005A1900" w:rsidRDefault="005A1900" w:rsidP="005A1900">
      <w:pPr>
        <w:rPr>
          <w:sz w:val="24"/>
          <w:szCs w:val="24"/>
        </w:rPr>
      </w:pPr>
    </w:p>
    <w:p w:rsidR="006E7E37" w:rsidRDefault="00E240E0" w:rsidP="000118EB">
      <w:pPr>
        <w:jc w:val="both"/>
        <w:rPr>
          <w:b/>
          <w:sz w:val="24"/>
          <w:szCs w:val="24"/>
        </w:rPr>
      </w:pPr>
      <w:r>
        <w:rPr>
          <w:b/>
          <w:sz w:val="24"/>
          <w:szCs w:val="24"/>
        </w:rPr>
        <w:lastRenderedPageBreak/>
        <w:t>Proposal</w:t>
      </w:r>
      <w:r w:rsidR="008108A4">
        <w:rPr>
          <w:b/>
          <w:sz w:val="24"/>
          <w:szCs w:val="24"/>
        </w:rPr>
        <w:t xml:space="preserve"> 4</w:t>
      </w:r>
      <w:r w:rsidR="006E7E37" w:rsidRPr="005C1BF7">
        <w:rPr>
          <w:b/>
          <w:sz w:val="24"/>
          <w:szCs w:val="24"/>
        </w:rPr>
        <w:t xml:space="preserve">: </w:t>
      </w:r>
      <w:r w:rsidR="009B136D">
        <w:rPr>
          <w:b/>
          <w:sz w:val="24"/>
          <w:szCs w:val="24"/>
        </w:rPr>
        <w:t xml:space="preserve"> </w:t>
      </w:r>
      <w:r w:rsidR="005A1900">
        <w:rPr>
          <w:b/>
          <w:sz w:val="24"/>
          <w:szCs w:val="24"/>
        </w:rPr>
        <w:t>Joint encoding of waveform selection and MCS entries is preferred in the uplink DCI</w:t>
      </w:r>
      <w:r w:rsidR="00152AB0">
        <w:rPr>
          <w:b/>
          <w:sz w:val="24"/>
          <w:szCs w:val="24"/>
        </w:rPr>
        <w:t xml:space="preserve">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bookmarkEnd w:id="3"/>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described our views on </w:t>
      </w:r>
      <w:r w:rsidR="008108A4">
        <w:rPr>
          <w:sz w:val="24"/>
          <w:szCs w:val="24"/>
          <w:lang w:val="en-GB"/>
        </w:rPr>
        <w:t>waveform selection for uplink data transmission</w:t>
      </w:r>
      <w:r w:rsidR="00152AB0">
        <w:rPr>
          <w:sz w:val="24"/>
          <w:szCs w:val="24"/>
          <w:lang w:val="en-GB"/>
        </w:rPr>
        <w:t xml:space="preserve">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8108A4" w:rsidRDefault="008108A4" w:rsidP="008108A4">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1</w:t>
      </w:r>
      <w:r w:rsidRPr="00431DD2">
        <w:rPr>
          <w:b/>
          <w:sz w:val="24"/>
          <w:lang w:val="en-GB"/>
        </w:rPr>
        <w:t xml:space="preserve">: </w:t>
      </w:r>
      <w:r>
        <w:rPr>
          <w:b/>
          <w:sz w:val="24"/>
          <w:lang w:val="en-GB"/>
        </w:rPr>
        <w:t xml:space="preserve"> Dynamic switching between CP-OFDM and DFT-S-OFDM should be supported. The waveform type is determined from DCI.</w:t>
      </w:r>
    </w:p>
    <w:p w:rsidR="008108A4" w:rsidRDefault="008108A4" w:rsidP="008108A4">
      <w:pPr>
        <w:overflowPunct/>
        <w:autoSpaceDE/>
        <w:autoSpaceDN/>
        <w:adjustRightInd/>
        <w:spacing w:after="0"/>
        <w:textAlignment w:val="auto"/>
        <w:rPr>
          <w:b/>
          <w:sz w:val="24"/>
          <w:lang w:val="en-GB"/>
        </w:rPr>
      </w:pPr>
    </w:p>
    <w:p w:rsidR="008108A4" w:rsidRDefault="008108A4" w:rsidP="008108A4">
      <w:pPr>
        <w:overflowPunct/>
        <w:autoSpaceDE/>
        <w:autoSpaceDN/>
        <w:adjustRightInd/>
        <w:spacing w:after="0"/>
        <w:textAlignment w:val="auto"/>
        <w:rPr>
          <w:lang w:val="en-GB"/>
        </w:rPr>
      </w:pPr>
      <w:r w:rsidRPr="00431DD2">
        <w:rPr>
          <w:b/>
          <w:sz w:val="24"/>
          <w:lang w:val="en-GB"/>
        </w:rPr>
        <w:t>Pr</w:t>
      </w:r>
      <w:r>
        <w:rPr>
          <w:b/>
          <w:sz w:val="24"/>
          <w:lang w:val="en-GB"/>
        </w:rPr>
        <w:t>o</w:t>
      </w:r>
      <w:r w:rsidRPr="00431DD2">
        <w:rPr>
          <w:b/>
          <w:sz w:val="24"/>
          <w:lang w:val="en-GB"/>
        </w:rPr>
        <w:t>posal</w:t>
      </w:r>
      <w:r>
        <w:rPr>
          <w:b/>
          <w:sz w:val="24"/>
          <w:lang w:val="en-GB"/>
        </w:rPr>
        <w:t xml:space="preserve"> 2: In addition to dynamic signalling, default waveform is configured by RRC signalling </w:t>
      </w:r>
      <w:r w:rsidRPr="00431DD2">
        <w:rPr>
          <w:b/>
          <w:sz w:val="24"/>
          <w:lang w:val="en-GB"/>
        </w:rPr>
        <w:t xml:space="preserve"> </w:t>
      </w:r>
      <w:r>
        <w:rPr>
          <w:b/>
          <w:sz w:val="24"/>
          <w:lang w:val="en-GB"/>
        </w:rPr>
        <w:t xml:space="preserve"> </w:t>
      </w:r>
    </w:p>
    <w:p w:rsidR="008108A4" w:rsidRDefault="008108A4" w:rsidP="008108A4">
      <w:pPr>
        <w:overflowPunct/>
        <w:autoSpaceDE/>
        <w:autoSpaceDN/>
        <w:adjustRightInd/>
        <w:spacing w:after="0"/>
        <w:textAlignment w:val="auto"/>
        <w:rPr>
          <w:b/>
          <w:sz w:val="24"/>
          <w:lang w:val="en-GB"/>
        </w:rPr>
      </w:pPr>
    </w:p>
    <w:p w:rsidR="008108A4" w:rsidRDefault="008108A4" w:rsidP="008108A4">
      <w:pPr>
        <w:overflowPunct/>
        <w:autoSpaceDE/>
        <w:autoSpaceDN/>
        <w:adjustRightInd/>
        <w:spacing w:after="0"/>
        <w:textAlignment w:val="auto"/>
        <w:rPr>
          <w:lang w:val="en-GB"/>
        </w:rPr>
      </w:pPr>
      <w:r w:rsidRPr="00431DD2">
        <w:rPr>
          <w:b/>
          <w:sz w:val="24"/>
          <w:lang w:val="en-GB"/>
        </w:rPr>
        <w:t>Proposal</w:t>
      </w:r>
      <w:r>
        <w:rPr>
          <w:b/>
          <w:sz w:val="24"/>
          <w:lang w:val="en-GB"/>
        </w:rPr>
        <w:t xml:space="preserve"> 3: </w:t>
      </w:r>
      <w:r w:rsidRPr="005A1900">
        <w:rPr>
          <w:b/>
          <w:sz w:val="24"/>
          <w:szCs w:val="24"/>
          <w:lang w:val="en-GB"/>
        </w:rPr>
        <w:t xml:space="preserve">For indicating the waveform type </w:t>
      </w:r>
      <w:r w:rsidRPr="005A1900">
        <w:rPr>
          <w:rFonts w:hint="eastAsia"/>
          <w:b/>
          <w:sz w:val="24"/>
          <w:szCs w:val="24"/>
        </w:rPr>
        <w:t xml:space="preserve">Explicit 1-bit field in the UL </w:t>
      </w:r>
      <w:r w:rsidRPr="005A1900">
        <w:rPr>
          <w:b/>
          <w:sz w:val="24"/>
          <w:szCs w:val="24"/>
        </w:rPr>
        <w:t>grant</w:t>
      </w:r>
      <w:r>
        <w:rPr>
          <w:b/>
          <w:sz w:val="24"/>
          <w:lang w:val="en-GB"/>
        </w:rPr>
        <w:t xml:space="preserve"> is used</w:t>
      </w:r>
    </w:p>
    <w:p w:rsidR="008108A4" w:rsidRDefault="008108A4" w:rsidP="008108A4">
      <w:pPr>
        <w:jc w:val="both"/>
        <w:rPr>
          <w:b/>
          <w:sz w:val="24"/>
          <w:szCs w:val="24"/>
        </w:rPr>
      </w:pPr>
      <w:bookmarkStart w:id="10" w:name="_Ref450342757"/>
      <w:bookmarkEnd w:id="2"/>
    </w:p>
    <w:p w:rsidR="008108A4" w:rsidRDefault="008108A4" w:rsidP="008108A4">
      <w:pPr>
        <w:jc w:val="both"/>
        <w:rPr>
          <w:b/>
          <w:sz w:val="24"/>
          <w:szCs w:val="24"/>
        </w:rPr>
      </w:pPr>
      <w:r>
        <w:rPr>
          <w:b/>
          <w:sz w:val="24"/>
          <w:szCs w:val="24"/>
        </w:rPr>
        <w:t>Proposal 4</w:t>
      </w:r>
      <w:r w:rsidRPr="005C1BF7">
        <w:rPr>
          <w:b/>
          <w:sz w:val="24"/>
          <w:szCs w:val="24"/>
        </w:rPr>
        <w:t xml:space="preserve">: </w:t>
      </w:r>
      <w:r>
        <w:rPr>
          <w:b/>
          <w:sz w:val="24"/>
          <w:szCs w:val="24"/>
        </w:rPr>
        <w:t xml:space="preserve"> Joint encoding of waveform selection and MCS entries is preferred in the uplink DCI </w:t>
      </w:r>
    </w:p>
    <w:p w:rsidR="0070472E" w:rsidRDefault="0070472E" w:rsidP="0070472E">
      <w:pPr>
        <w:pStyle w:val="Heading1"/>
      </w:pPr>
      <w:r>
        <w:t>References</w:t>
      </w:r>
    </w:p>
    <w:p w:rsidR="0070472E" w:rsidRDefault="0070472E" w:rsidP="0070472E">
      <w:pPr>
        <w:jc w:val="both"/>
        <w:rPr>
          <w:sz w:val="24"/>
          <w:szCs w:val="24"/>
          <w:lang w:val="en-GB"/>
        </w:rPr>
      </w:pPr>
      <w:r>
        <w:rPr>
          <w:sz w:val="24"/>
          <w:szCs w:val="24"/>
          <w:lang w:val="en-GB"/>
        </w:rPr>
        <w:t xml:space="preserve">[1]. TS 38.211 </w:t>
      </w:r>
    </w:p>
    <w:p w:rsidR="00D23892" w:rsidRPr="0070472E" w:rsidRDefault="00D23892" w:rsidP="00D23892">
      <w:pPr>
        <w:tabs>
          <w:tab w:val="left" w:pos="3548"/>
        </w:tabs>
        <w:rPr>
          <w:b/>
          <w:sz w:val="24"/>
          <w:szCs w:val="24"/>
          <w:lang w:val="en-GB"/>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20E" w:rsidRDefault="0030420E" w:rsidP="00A03DF3">
      <w:pPr>
        <w:spacing w:after="0"/>
      </w:pPr>
      <w:r>
        <w:separator/>
      </w:r>
    </w:p>
  </w:endnote>
  <w:endnote w:type="continuationSeparator" w:id="0">
    <w:p w:rsidR="0030420E" w:rsidRDefault="0030420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7D2" w:rsidRDefault="008B37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B37D2" w:rsidRDefault="008B37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7D2" w:rsidRDefault="008B37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8421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421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20E" w:rsidRDefault="0030420E" w:rsidP="00A03DF3">
      <w:pPr>
        <w:spacing w:after="0"/>
      </w:pPr>
      <w:r>
        <w:separator/>
      </w:r>
    </w:p>
  </w:footnote>
  <w:footnote w:type="continuationSeparator" w:id="0">
    <w:p w:rsidR="0030420E" w:rsidRDefault="0030420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7D2" w:rsidRDefault="008B3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11"/>
  </w:num>
  <w:num w:numId="8">
    <w:abstractNumId w:val="14"/>
  </w:num>
  <w:num w:numId="9">
    <w:abstractNumId w:val="7"/>
  </w:num>
  <w:num w:numId="10">
    <w:abstractNumId w:val="10"/>
  </w:num>
  <w:num w:numId="11">
    <w:abstractNumId w:val="8"/>
  </w:num>
  <w:num w:numId="12">
    <w:abstractNumId w:val="15"/>
  </w:num>
  <w:num w:numId="13">
    <w:abstractNumId w:val="9"/>
  </w:num>
  <w:num w:numId="14">
    <w:abstractNumId w:val="12"/>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4F72"/>
    <w:rsid w:val="00077861"/>
    <w:rsid w:val="00080310"/>
    <w:rsid w:val="0008103A"/>
    <w:rsid w:val="000848FB"/>
    <w:rsid w:val="000A3623"/>
    <w:rsid w:val="000B5789"/>
    <w:rsid w:val="000E3E8D"/>
    <w:rsid w:val="000E7BE4"/>
    <w:rsid w:val="000E7F6F"/>
    <w:rsid w:val="000F152B"/>
    <w:rsid w:val="000F5365"/>
    <w:rsid w:val="000F70D6"/>
    <w:rsid w:val="0010116E"/>
    <w:rsid w:val="00102E95"/>
    <w:rsid w:val="00106E19"/>
    <w:rsid w:val="00107EBD"/>
    <w:rsid w:val="001153C1"/>
    <w:rsid w:val="0011607E"/>
    <w:rsid w:val="00116AD6"/>
    <w:rsid w:val="00122E2D"/>
    <w:rsid w:val="001259C2"/>
    <w:rsid w:val="00131CEE"/>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905C6"/>
    <w:rsid w:val="001A19A7"/>
    <w:rsid w:val="001B362A"/>
    <w:rsid w:val="001C05A2"/>
    <w:rsid w:val="001C0C74"/>
    <w:rsid w:val="001D7377"/>
    <w:rsid w:val="001E0FE1"/>
    <w:rsid w:val="001E1248"/>
    <w:rsid w:val="001F3A6E"/>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4121"/>
    <w:rsid w:val="00275CA0"/>
    <w:rsid w:val="00291C98"/>
    <w:rsid w:val="00297B7D"/>
    <w:rsid w:val="002B13C5"/>
    <w:rsid w:val="002B26F8"/>
    <w:rsid w:val="002B6B50"/>
    <w:rsid w:val="002C3A90"/>
    <w:rsid w:val="002E3D2F"/>
    <w:rsid w:val="002E6A45"/>
    <w:rsid w:val="002F500A"/>
    <w:rsid w:val="002F70E1"/>
    <w:rsid w:val="00304012"/>
    <w:rsid w:val="0030420E"/>
    <w:rsid w:val="003109E6"/>
    <w:rsid w:val="003149D8"/>
    <w:rsid w:val="00316418"/>
    <w:rsid w:val="00334E9F"/>
    <w:rsid w:val="00347ACF"/>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B18D0"/>
    <w:rsid w:val="003C016A"/>
    <w:rsid w:val="003C04C9"/>
    <w:rsid w:val="003C1FBC"/>
    <w:rsid w:val="003C71AC"/>
    <w:rsid w:val="003D2455"/>
    <w:rsid w:val="003D2FF5"/>
    <w:rsid w:val="003D51ED"/>
    <w:rsid w:val="003F3BD7"/>
    <w:rsid w:val="003F54E8"/>
    <w:rsid w:val="00413433"/>
    <w:rsid w:val="0041500F"/>
    <w:rsid w:val="00416778"/>
    <w:rsid w:val="00416848"/>
    <w:rsid w:val="0041687B"/>
    <w:rsid w:val="00417010"/>
    <w:rsid w:val="00421884"/>
    <w:rsid w:val="00433B63"/>
    <w:rsid w:val="00434696"/>
    <w:rsid w:val="00434EBF"/>
    <w:rsid w:val="00436CAA"/>
    <w:rsid w:val="0044468E"/>
    <w:rsid w:val="00464F06"/>
    <w:rsid w:val="00470BCC"/>
    <w:rsid w:val="0047312E"/>
    <w:rsid w:val="00474038"/>
    <w:rsid w:val="00482BB5"/>
    <w:rsid w:val="0048421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A1900"/>
    <w:rsid w:val="005A32B5"/>
    <w:rsid w:val="005A4109"/>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008D"/>
    <w:rsid w:val="00674ED6"/>
    <w:rsid w:val="00675879"/>
    <w:rsid w:val="00680F31"/>
    <w:rsid w:val="00690312"/>
    <w:rsid w:val="00691783"/>
    <w:rsid w:val="006A4ACB"/>
    <w:rsid w:val="006A53E5"/>
    <w:rsid w:val="006A5DD2"/>
    <w:rsid w:val="006B101C"/>
    <w:rsid w:val="006B50A4"/>
    <w:rsid w:val="006C1DFD"/>
    <w:rsid w:val="006C6647"/>
    <w:rsid w:val="006C6FB2"/>
    <w:rsid w:val="006D3D50"/>
    <w:rsid w:val="006E669E"/>
    <w:rsid w:val="006E7E37"/>
    <w:rsid w:val="006F5982"/>
    <w:rsid w:val="0070472E"/>
    <w:rsid w:val="00706C10"/>
    <w:rsid w:val="00710907"/>
    <w:rsid w:val="007146FF"/>
    <w:rsid w:val="007229DC"/>
    <w:rsid w:val="00722FD8"/>
    <w:rsid w:val="0073390E"/>
    <w:rsid w:val="00735620"/>
    <w:rsid w:val="0074131E"/>
    <w:rsid w:val="00742ABC"/>
    <w:rsid w:val="0074504F"/>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08A4"/>
    <w:rsid w:val="0081279A"/>
    <w:rsid w:val="00816FB9"/>
    <w:rsid w:val="008177E7"/>
    <w:rsid w:val="00825D7A"/>
    <w:rsid w:val="00825EC8"/>
    <w:rsid w:val="00827552"/>
    <w:rsid w:val="008305FD"/>
    <w:rsid w:val="00841D9F"/>
    <w:rsid w:val="00843B1D"/>
    <w:rsid w:val="00844CF1"/>
    <w:rsid w:val="008577B9"/>
    <w:rsid w:val="00860E8A"/>
    <w:rsid w:val="0086141D"/>
    <w:rsid w:val="008645B9"/>
    <w:rsid w:val="00876F81"/>
    <w:rsid w:val="008779BD"/>
    <w:rsid w:val="00881B50"/>
    <w:rsid w:val="00883F0F"/>
    <w:rsid w:val="00892F50"/>
    <w:rsid w:val="008930A9"/>
    <w:rsid w:val="00896BD4"/>
    <w:rsid w:val="008A6586"/>
    <w:rsid w:val="008A70D6"/>
    <w:rsid w:val="008A7C64"/>
    <w:rsid w:val="008B37D2"/>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5013"/>
    <w:rsid w:val="00A45CAD"/>
    <w:rsid w:val="00A462B3"/>
    <w:rsid w:val="00A46AEB"/>
    <w:rsid w:val="00A50E1C"/>
    <w:rsid w:val="00A706A9"/>
    <w:rsid w:val="00A715E7"/>
    <w:rsid w:val="00A76BE5"/>
    <w:rsid w:val="00A9069C"/>
    <w:rsid w:val="00A959CD"/>
    <w:rsid w:val="00A970DF"/>
    <w:rsid w:val="00AB1026"/>
    <w:rsid w:val="00AB3811"/>
    <w:rsid w:val="00AB63C1"/>
    <w:rsid w:val="00AC078D"/>
    <w:rsid w:val="00AD402C"/>
    <w:rsid w:val="00AD595A"/>
    <w:rsid w:val="00AD72BC"/>
    <w:rsid w:val="00AE4B6C"/>
    <w:rsid w:val="00AF1590"/>
    <w:rsid w:val="00AF49DE"/>
    <w:rsid w:val="00AF7903"/>
    <w:rsid w:val="00B00F7E"/>
    <w:rsid w:val="00B05884"/>
    <w:rsid w:val="00B12E4A"/>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4CBA"/>
    <w:rsid w:val="00BC322D"/>
    <w:rsid w:val="00BC6517"/>
    <w:rsid w:val="00BE32F5"/>
    <w:rsid w:val="00BE405D"/>
    <w:rsid w:val="00BF2B2D"/>
    <w:rsid w:val="00C00A29"/>
    <w:rsid w:val="00C152E3"/>
    <w:rsid w:val="00C1607A"/>
    <w:rsid w:val="00C16AC0"/>
    <w:rsid w:val="00C27E0D"/>
    <w:rsid w:val="00C31268"/>
    <w:rsid w:val="00C31810"/>
    <w:rsid w:val="00C37073"/>
    <w:rsid w:val="00C46670"/>
    <w:rsid w:val="00C50D06"/>
    <w:rsid w:val="00C532A5"/>
    <w:rsid w:val="00C54E0C"/>
    <w:rsid w:val="00C569D3"/>
    <w:rsid w:val="00C70995"/>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892"/>
    <w:rsid w:val="00D2655C"/>
    <w:rsid w:val="00D32088"/>
    <w:rsid w:val="00D3493D"/>
    <w:rsid w:val="00D42A35"/>
    <w:rsid w:val="00D50F28"/>
    <w:rsid w:val="00D53A33"/>
    <w:rsid w:val="00D613FF"/>
    <w:rsid w:val="00D81AE8"/>
    <w:rsid w:val="00D90995"/>
    <w:rsid w:val="00D913DA"/>
    <w:rsid w:val="00DA14A6"/>
    <w:rsid w:val="00DA67F5"/>
    <w:rsid w:val="00DA7B6D"/>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IvDbodytext">
    <w:name w:val="IvD bodytext"/>
    <w:basedOn w:val="BodyText"/>
    <w:link w:val="IvDbodytextChar"/>
    <w:qFormat/>
    <w:rsid w:val="000B57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0B5789"/>
    <w:rPr>
      <w:rFonts w:ascii="Arial" w:eastAsia="Times New Roman" w:hAnsi="Arial" w:cs="Times New Roman"/>
      <w:spacing w:val="2"/>
      <w:sz w:val="20"/>
      <w:szCs w:val="20"/>
      <w:lang w:val="en-GB" w:eastAsia="zh-CN"/>
    </w:rPr>
  </w:style>
  <w:style w:type="paragraph" w:customStyle="1" w:styleId="TH">
    <w:name w:val="TH"/>
    <w:basedOn w:val="Normal"/>
    <w:link w:val="THChar"/>
    <w:rsid w:val="0070472E"/>
    <w:pPr>
      <w:keepNext/>
      <w:keepLines/>
      <w:spacing w:before="60"/>
      <w:jc w:val="center"/>
    </w:pPr>
    <w:rPr>
      <w:rFonts w:ascii="Calibri" w:eastAsia="Times New Roman" w:hAnsi="Calibri"/>
      <w:b/>
      <w:lang w:val="en-GB"/>
    </w:rPr>
  </w:style>
  <w:style w:type="character" w:customStyle="1" w:styleId="THChar">
    <w:name w:val="TH Char"/>
    <w:link w:val="TH"/>
    <w:rsid w:val="0070472E"/>
    <w:rPr>
      <w:rFonts w:ascii="Calibri" w:eastAsia="Times New Roman" w:hAnsi="Calibri" w:cs="Times New Roman"/>
      <w:b/>
      <w:sz w:val="20"/>
      <w:szCs w:val="20"/>
      <w:lang w:val="en-GB"/>
    </w:rPr>
  </w:style>
  <w:style w:type="character" w:customStyle="1" w:styleId="TAHCar">
    <w:name w:val="TAH Car"/>
    <w:link w:val="TAH"/>
    <w:rsid w:val="0070472E"/>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DE5B6-AFD8-4FD1-859E-2AD05FF3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4456</TotalTime>
  <Pages>4</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422</cp:revision>
  <dcterms:created xsi:type="dcterms:W3CDTF">2016-08-12T11:37:00Z</dcterms:created>
  <dcterms:modified xsi:type="dcterms:W3CDTF">2017-10-02T16:37:00Z</dcterms:modified>
</cp:coreProperties>
</file>